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9D93B">
      <w:pPr>
        <w:numPr>
          <w:ilvl w:val="0"/>
          <w:numId w:val="0"/>
        </w:numPr>
        <w:jc w:val="center"/>
        <w:rPr>
          <w:rFonts w:hint="default" w:ascii="Cambria" w:hAnsi="Cambria" w:cs="Cambria"/>
          <w:b/>
          <w:bCs/>
          <w:sz w:val="32"/>
          <w:szCs w:val="32"/>
          <w:shd w:val="clear" w:color="auto" w:fill="auto"/>
          <w:lang w:val="es-MX"/>
        </w:rPr>
      </w:pPr>
      <w:r>
        <w:rPr>
          <w:rFonts w:hint="default" w:ascii="Cambria" w:hAnsi="Cambria" w:cs="Cambria"/>
          <w:b/>
          <w:bCs/>
          <w:sz w:val="32"/>
          <w:szCs w:val="32"/>
          <w:shd w:val="clear" w:color="auto" w:fill="auto"/>
          <w:lang w:val="es-MX"/>
        </w:rPr>
        <w:t>RANGOS DE ACEPTACIÓN DE R.O Y HERRAMIENTAS DE MEDICIÓN</w:t>
      </w:r>
    </w:p>
    <w:p w14:paraId="4F7476EC">
      <w:pPr>
        <w:numPr>
          <w:ilvl w:val="0"/>
          <w:numId w:val="0"/>
        </w:numPr>
        <w:jc w:val="center"/>
        <w:rPr>
          <w:rFonts w:hint="default" w:ascii="Cambria" w:hAnsi="Cambria" w:cs="Cambria"/>
          <w:b/>
          <w:bCs/>
          <w:sz w:val="32"/>
          <w:szCs w:val="32"/>
          <w:shd w:val="clear" w:color="auto" w:fill="auto"/>
          <w:lang w:val="es-MX"/>
        </w:rPr>
      </w:pPr>
    </w:p>
    <w:p w14:paraId="14FF7127">
      <w:pPr>
        <w:numPr>
          <w:ilvl w:val="0"/>
          <w:numId w:val="0"/>
        </w:numPr>
        <w:ind w:leftChars="0"/>
        <w:jc w:val="center"/>
        <w:rPr>
          <w:rFonts w:hint="default" w:ascii="Cambria" w:hAnsi="Cambria" w:cs="Cambria"/>
          <w:b/>
          <w:bCs/>
          <w:sz w:val="24"/>
          <w:szCs w:val="24"/>
          <w:shd w:val="clear" w:color="auto" w:fill="auto"/>
          <w:lang w:val="es-MX"/>
        </w:rPr>
      </w:pPr>
      <w:r>
        <w:rPr>
          <w:rFonts w:hint="default" w:ascii="Cambria" w:hAnsi="Cambria" w:cs="Cambria"/>
          <w:b/>
          <w:bCs/>
          <w:sz w:val="24"/>
          <w:szCs w:val="24"/>
          <w:shd w:val="clear" w:color="auto" w:fill="auto"/>
          <w:lang w:val="es-MX"/>
        </w:rPr>
        <w:t>INTRODUCCIÓN</w:t>
      </w:r>
    </w:p>
    <w:p w14:paraId="26A57FEB">
      <w:pPr>
        <w:jc w:val="both"/>
        <w:rPr>
          <w:rFonts w:hint="default" w:ascii="Cambria" w:hAnsi="Cambria" w:cs="Cambria"/>
          <w:sz w:val="24"/>
          <w:szCs w:val="24"/>
          <w:shd w:val="clear" w:color="auto" w:fill="auto"/>
          <w:lang w:val="es-MX"/>
        </w:rPr>
      </w:pPr>
      <w:r>
        <w:rPr>
          <w:rFonts w:hint="default" w:ascii="Cambria" w:hAnsi="Cambria" w:cs="Cambria"/>
          <w:sz w:val="24"/>
          <w:szCs w:val="24"/>
          <w:shd w:val="clear" w:color="auto" w:fill="auto"/>
          <w:lang w:val="es-MX"/>
        </w:rPr>
        <w:t xml:space="preserve">En el presente documento se estableceran los niveles ideales de riesgo, tolerables y riesgo máximo aceptado por la organización. Para esto, se mostrará las diferentes variables, rangos y mediciones que permiten concebir esta calificación. Esto será revisado por gerencia y los líderes de los diferentes procesos, quienes bajo su experticia determinarán la idoneidad de lo aquí propuesto. </w:t>
      </w:r>
    </w:p>
    <w:p w14:paraId="380449EC">
      <w:pPr>
        <w:jc w:val="both"/>
        <w:rPr>
          <w:rFonts w:hint="default" w:ascii="Cambria" w:hAnsi="Cambria" w:cs="Cambria"/>
          <w:sz w:val="24"/>
          <w:szCs w:val="24"/>
          <w:shd w:val="clear" w:color="auto" w:fill="auto"/>
          <w:lang w:val="es-MX"/>
        </w:rPr>
      </w:pPr>
    </w:p>
    <w:p w14:paraId="5107ED15">
      <w:pPr>
        <w:numPr>
          <w:ilvl w:val="0"/>
          <w:numId w:val="0"/>
        </w:numPr>
        <w:ind w:leftChars="0"/>
        <w:jc w:val="center"/>
        <w:rPr>
          <w:rFonts w:hint="default" w:ascii="Cambria" w:hAnsi="Cambria" w:cs="Cambria"/>
          <w:b/>
          <w:bCs/>
          <w:sz w:val="24"/>
          <w:szCs w:val="24"/>
          <w:shd w:val="clear" w:color="auto" w:fill="auto"/>
          <w:lang w:val="es-MX"/>
        </w:rPr>
      </w:pPr>
      <w:r>
        <w:rPr>
          <w:rFonts w:hint="default" w:ascii="Cambria" w:hAnsi="Cambria" w:cs="Cambria"/>
          <w:b/>
          <w:bCs/>
          <w:sz w:val="24"/>
          <w:szCs w:val="24"/>
          <w:shd w:val="clear" w:color="auto" w:fill="auto"/>
          <w:lang w:val="es-MX"/>
        </w:rPr>
        <w:t>VARIABLES DE MEDICIÓN DE RIESGOS</w:t>
      </w:r>
    </w:p>
    <w:p w14:paraId="06FE2A07">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Siguiendo lo establecido por la supersolidaria, se establecen las variables “impacto” y “probabilidad” para medir los riesgos operativos identificados; para las cuales a continuación se mostraran los 5 niveles de medición:</w:t>
      </w:r>
    </w:p>
    <w:p w14:paraId="69B1AE2E">
      <w:pPr>
        <w:numPr>
          <w:ilvl w:val="0"/>
          <w:numId w:val="0"/>
        </w:numPr>
        <w:ind w:leftChars="0"/>
        <w:jc w:val="both"/>
        <w:rPr>
          <w:rFonts w:hint="default" w:ascii="Cambria" w:hAnsi="Cambria" w:cs="Cambria"/>
          <w:b w:val="0"/>
          <w:bCs w:val="0"/>
          <w:sz w:val="24"/>
          <w:szCs w:val="24"/>
          <w:shd w:val="clear" w:color="auto" w:fill="auto"/>
          <w:lang w:val="es-MX"/>
        </w:rPr>
      </w:pPr>
    </w:p>
    <w:p w14:paraId="298B53A3">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 Variable “IMPACTO”:</w:t>
      </w:r>
    </w:p>
    <w:p w14:paraId="015F7E34">
      <w:pPr>
        <w:numPr>
          <w:ilvl w:val="0"/>
          <w:numId w:val="0"/>
        </w:numPr>
        <w:ind w:leftChars="0"/>
        <w:jc w:val="both"/>
        <w:rPr>
          <w:rFonts w:hint="default" w:ascii="Cambria" w:hAnsi="Cambria" w:cs="Cambria"/>
          <w:b w:val="0"/>
          <w:bCs w:val="0"/>
          <w:sz w:val="24"/>
          <w:szCs w:val="24"/>
          <w:shd w:val="clear" w:color="auto" w:fill="auto"/>
          <w:lang w:val="es-MX"/>
        </w:rPr>
      </w:pPr>
      <w:r>
        <w:drawing>
          <wp:anchor distT="0" distB="0" distL="114300" distR="114300" simplePos="0" relativeHeight="251661312" behindDoc="0" locked="0" layoutInCell="1" allowOverlap="1">
            <wp:simplePos x="0" y="0"/>
            <wp:positionH relativeFrom="column">
              <wp:posOffset>53975</wp:posOffset>
            </wp:positionH>
            <wp:positionV relativeFrom="paragraph">
              <wp:posOffset>205105</wp:posOffset>
            </wp:positionV>
            <wp:extent cx="5578475" cy="2903855"/>
            <wp:effectExtent l="0" t="0" r="14605" b="6985"/>
            <wp:wrapNone/>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pic:cNvPicPr>
                      <a:picLocks noChangeAspect="1"/>
                    </pic:cNvPicPr>
                  </pic:nvPicPr>
                  <pic:blipFill>
                    <a:blip r:embed="rId8"/>
                    <a:stretch>
                      <a:fillRect/>
                    </a:stretch>
                  </pic:blipFill>
                  <pic:spPr>
                    <a:xfrm>
                      <a:off x="0" y="0"/>
                      <a:ext cx="5578475" cy="2903855"/>
                    </a:xfrm>
                    <a:prstGeom prst="rect">
                      <a:avLst/>
                    </a:prstGeom>
                    <a:noFill/>
                    <a:ln>
                      <a:noFill/>
                    </a:ln>
                  </pic:spPr>
                </pic:pic>
              </a:graphicData>
            </a:graphic>
          </wp:anchor>
        </w:drawing>
      </w:r>
    </w:p>
    <w:p w14:paraId="7DDA93F5">
      <w:pPr>
        <w:numPr>
          <w:ilvl w:val="0"/>
          <w:numId w:val="0"/>
        </w:numPr>
        <w:ind w:leftChars="0"/>
        <w:jc w:val="both"/>
        <w:rPr>
          <w:rFonts w:hint="default" w:ascii="Cambria" w:hAnsi="Cambria" w:cs="Cambria"/>
          <w:b w:val="0"/>
          <w:bCs w:val="0"/>
          <w:sz w:val="24"/>
          <w:szCs w:val="24"/>
          <w:shd w:val="clear" w:color="auto" w:fill="auto"/>
          <w:lang w:val="es-MX"/>
        </w:rPr>
      </w:pPr>
    </w:p>
    <w:p w14:paraId="4DE8FD5C">
      <w:pPr>
        <w:numPr>
          <w:ilvl w:val="0"/>
          <w:numId w:val="0"/>
        </w:numPr>
        <w:ind w:leftChars="0"/>
        <w:jc w:val="both"/>
        <w:rPr>
          <w:rFonts w:hint="default" w:ascii="Cambria" w:hAnsi="Cambria" w:cs="Cambria"/>
          <w:b w:val="0"/>
          <w:bCs w:val="0"/>
          <w:sz w:val="24"/>
          <w:szCs w:val="24"/>
          <w:shd w:val="clear" w:color="auto" w:fill="auto"/>
          <w:lang w:val="es-MX"/>
        </w:rPr>
      </w:pPr>
    </w:p>
    <w:p w14:paraId="6999DC01">
      <w:pPr>
        <w:numPr>
          <w:ilvl w:val="0"/>
          <w:numId w:val="0"/>
        </w:numPr>
        <w:ind w:leftChars="0"/>
        <w:jc w:val="both"/>
        <w:rPr>
          <w:rFonts w:hint="default" w:ascii="Cambria" w:hAnsi="Cambria" w:cs="Cambria"/>
          <w:b w:val="0"/>
          <w:bCs w:val="0"/>
          <w:sz w:val="24"/>
          <w:szCs w:val="24"/>
          <w:shd w:val="clear" w:color="auto" w:fill="auto"/>
          <w:lang w:val="es-MX"/>
        </w:rPr>
      </w:pPr>
    </w:p>
    <w:p w14:paraId="15F44662">
      <w:pPr>
        <w:numPr>
          <w:ilvl w:val="0"/>
          <w:numId w:val="0"/>
        </w:numPr>
        <w:ind w:leftChars="0"/>
        <w:jc w:val="both"/>
        <w:rPr>
          <w:rFonts w:hint="default" w:ascii="Cambria" w:hAnsi="Cambria" w:cs="Cambria"/>
          <w:b w:val="0"/>
          <w:bCs w:val="0"/>
          <w:sz w:val="24"/>
          <w:szCs w:val="24"/>
          <w:shd w:val="clear" w:color="auto" w:fill="auto"/>
          <w:lang w:val="es-MX"/>
        </w:rPr>
      </w:pPr>
    </w:p>
    <w:p w14:paraId="543E2817">
      <w:pPr>
        <w:numPr>
          <w:ilvl w:val="0"/>
          <w:numId w:val="0"/>
        </w:numPr>
        <w:ind w:leftChars="0"/>
        <w:jc w:val="both"/>
        <w:rPr>
          <w:rFonts w:hint="default" w:ascii="Cambria" w:hAnsi="Cambria" w:cs="Cambria"/>
          <w:b w:val="0"/>
          <w:bCs w:val="0"/>
          <w:sz w:val="24"/>
          <w:szCs w:val="24"/>
          <w:shd w:val="clear" w:color="auto" w:fill="auto"/>
          <w:lang w:val="es-MX"/>
        </w:rPr>
      </w:pPr>
    </w:p>
    <w:p w14:paraId="12E70AB3">
      <w:pPr>
        <w:numPr>
          <w:ilvl w:val="0"/>
          <w:numId w:val="0"/>
        </w:numPr>
        <w:ind w:leftChars="0"/>
        <w:jc w:val="both"/>
        <w:rPr>
          <w:rFonts w:hint="default" w:ascii="Cambria" w:hAnsi="Cambria" w:cs="Cambria"/>
          <w:b w:val="0"/>
          <w:bCs w:val="0"/>
          <w:sz w:val="24"/>
          <w:szCs w:val="24"/>
          <w:shd w:val="clear" w:color="auto" w:fill="auto"/>
          <w:lang w:val="es-MX"/>
        </w:rPr>
      </w:pPr>
    </w:p>
    <w:p w14:paraId="5B5968E3">
      <w:pPr>
        <w:numPr>
          <w:ilvl w:val="0"/>
          <w:numId w:val="0"/>
        </w:numPr>
        <w:ind w:leftChars="0"/>
        <w:jc w:val="both"/>
        <w:rPr>
          <w:rFonts w:hint="default" w:ascii="Cambria" w:hAnsi="Cambria" w:cs="Cambria"/>
          <w:b w:val="0"/>
          <w:bCs w:val="0"/>
          <w:sz w:val="24"/>
          <w:szCs w:val="24"/>
          <w:shd w:val="clear" w:color="auto" w:fill="auto"/>
          <w:lang w:val="es-MX"/>
        </w:rPr>
      </w:pPr>
    </w:p>
    <w:p w14:paraId="49719291">
      <w:pPr>
        <w:numPr>
          <w:ilvl w:val="0"/>
          <w:numId w:val="0"/>
        </w:numPr>
        <w:ind w:leftChars="0"/>
        <w:jc w:val="both"/>
        <w:rPr>
          <w:rFonts w:hint="default" w:ascii="Cambria" w:hAnsi="Cambria" w:cs="Cambria"/>
          <w:b w:val="0"/>
          <w:bCs w:val="0"/>
          <w:sz w:val="24"/>
          <w:szCs w:val="24"/>
          <w:shd w:val="clear" w:color="auto" w:fill="auto"/>
          <w:lang w:val="es-MX"/>
        </w:rPr>
      </w:pPr>
    </w:p>
    <w:p w14:paraId="20801FDC">
      <w:pPr>
        <w:numPr>
          <w:ilvl w:val="0"/>
          <w:numId w:val="0"/>
        </w:numPr>
        <w:ind w:leftChars="0"/>
        <w:jc w:val="both"/>
        <w:rPr>
          <w:rFonts w:hint="default" w:ascii="Cambria" w:hAnsi="Cambria" w:cs="Cambria"/>
          <w:b w:val="0"/>
          <w:bCs w:val="0"/>
          <w:sz w:val="24"/>
          <w:szCs w:val="24"/>
          <w:shd w:val="clear" w:color="auto" w:fill="auto"/>
          <w:lang w:val="es-MX"/>
        </w:rPr>
      </w:pPr>
    </w:p>
    <w:p w14:paraId="008A739F">
      <w:pPr>
        <w:numPr>
          <w:ilvl w:val="0"/>
          <w:numId w:val="0"/>
        </w:numPr>
        <w:ind w:leftChars="0"/>
        <w:jc w:val="both"/>
        <w:rPr>
          <w:rFonts w:hint="default" w:ascii="Cambria" w:hAnsi="Cambria" w:cs="Cambria"/>
          <w:b w:val="0"/>
          <w:bCs w:val="0"/>
          <w:sz w:val="24"/>
          <w:szCs w:val="24"/>
          <w:shd w:val="clear" w:color="auto" w:fill="auto"/>
          <w:lang w:val="es-MX"/>
        </w:rPr>
      </w:pPr>
    </w:p>
    <w:p w14:paraId="731A70CB">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Para definir los niveles de impacto, se tomó como base el promedio de los excedentes de los últimos 5 años de la cooperativa experado en SMLV (119 SMLV); adicionalmente, se tomó como tope máximo de impacto el 40% de este promedio (47 SMLV), para así garantizar un escenario de riesgo conservador; adicionalmente a la perdida de excedentes, se acuña a la estimación de impacto del riesgo el aumento de quejas y reclamos; y la pérdida de asociados</w:t>
      </w:r>
    </w:p>
    <w:p w14:paraId="6415D59D">
      <w:pPr>
        <w:numPr>
          <w:ilvl w:val="0"/>
          <w:numId w:val="0"/>
        </w:numPr>
        <w:ind w:leftChars="0"/>
        <w:jc w:val="both"/>
        <w:rPr>
          <w:rFonts w:hint="default" w:ascii="Cambria" w:hAnsi="Cambria" w:cs="Cambria"/>
          <w:b w:val="0"/>
          <w:bCs w:val="0"/>
          <w:sz w:val="24"/>
          <w:szCs w:val="24"/>
          <w:shd w:val="clear" w:color="auto" w:fill="auto"/>
          <w:lang w:val="es-MX"/>
        </w:rPr>
      </w:pPr>
    </w:p>
    <w:p w14:paraId="5321DAE9">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 Variable “PROBABILIDAD”:</w:t>
      </w:r>
    </w:p>
    <w:p w14:paraId="2A92DD2C">
      <w:pPr>
        <w:numPr>
          <w:ilvl w:val="0"/>
          <w:numId w:val="0"/>
        </w:numPr>
        <w:ind w:leftChars="0"/>
        <w:jc w:val="both"/>
        <w:rPr>
          <w:rFonts w:hint="default" w:ascii="Cambria" w:hAnsi="Cambria" w:cs="Cambria"/>
          <w:b w:val="0"/>
          <w:bCs w:val="0"/>
          <w:sz w:val="24"/>
          <w:szCs w:val="24"/>
          <w:shd w:val="clear" w:color="auto" w:fill="auto"/>
          <w:lang w:val="es-MX"/>
        </w:rPr>
      </w:pPr>
    </w:p>
    <w:p w14:paraId="307B6CC9">
      <w:pPr>
        <w:numPr>
          <w:ilvl w:val="0"/>
          <w:numId w:val="0"/>
        </w:numPr>
        <w:ind w:leftChars="0"/>
        <w:jc w:val="both"/>
        <w:rPr>
          <w:rFonts w:hint="default" w:ascii="Cambria" w:hAnsi="Cambria" w:cs="Cambria"/>
          <w:b w:val="0"/>
          <w:bCs w:val="0"/>
          <w:sz w:val="24"/>
          <w:szCs w:val="24"/>
          <w:shd w:val="clear" w:color="auto" w:fill="auto"/>
          <w:lang w:val="es-MX"/>
        </w:rPr>
      </w:pPr>
      <w:r>
        <w:drawing>
          <wp:anchor distT="0" distB="0" distL="114300" distR="114300" simplePos="0" relativeHeight="251662336" behindDoc="0" locked="0" layoutInCell="1" allowOverlap="1">
            <wp:simplePos x="0" y="0"/>
            <wp:positionH relativeFrom="column">
              <wp:posOffset>-48260</wp:posOffset>
            </wp:positionH>
            <wp:positionV relativeFrom="paragraph">
              <wp:posOffset>225425</wp:posOffset>
            </wp:positionV>
            <wp:extent cx="5980430" cy="2895600"/>
            <wp:effectExtent l="0" t="0" r="8890" b="0"/>
            <wp:wrapNone/>
            <wp:docPr id="1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6"/>
                    <pic:cNvPicPr>
                      <a:picLocks noChangeAspect="1"/>
                    </pic:cNvPicPr>
                  </pic:nvPicPr>
                  <pic:blipFill>
                    <a:blip r:embed="rId9"/>
                    <a:stretch>
                      <a:fillRect/>
                    </a:stretch>
                  </pic:blipFill>
                  <pic:spPr>
                    <a:xfrm>
                      <a:off x="0" y="0"/>
                      <a:ext cx="5980430" cy="2895600"/>
                    </a:xfrm>
                    <a:prstGeom prst="rect">
                      <a:avLst/>
                    </a:prstGeom>
                    <a:noFill/>
                    <a:ln>
                      <a:noFill/>
                    </a:ln>
                  </pic:spPr>
                </pic:pic>
              </a:graphicData>
            </a:graphic>
          </wp:anchor>
        </w:drawing>
      </w:r>
    </w:p>
    <w:p w14:paraId="667FB827">
      <w:pPr>
        <w:numPr>
          <w:ilvl w:val="0"/>
          <w:numId w:val="0"/>
        </w:numPr>
        <w:ind w:leftChars="0"/>
        <w:jc w:val="both"/>
        <w:rPr>
          <w:rFonts w:hint="default" w:ascii="Cambria" w:hAnsi="Cambria" w:cs="Cambria"/>
          <w:b w:val="0"/>
          <w:bCs w:val="0"/>
          <w:sz w:val="24"/>
          <w:szCs w:val="24"/>
          <w:shd w:val="clear" w:color="auto" w:fill="auto"/>
          <w:lang w:val="es-MX"/>
        </w:rPr>
      </w:pPr>
    </w:p>
    <w:p w14:paraId="3AD4BA7E">
      <w:pPr>
        <w:numPr>
          <w:ilvl w:val="0"/>
          <w:numId w:val="0"/>
        </w:numPr>
        <w:ind w:leftChars="0"/>
        <w:jc w:val="both"/>
        <w:rPr>
          <w:rFonts w:hint="default" w:ascii="Cambria" w:hAnsi="Cambria" w:cs="Cambria"/>
          <w:b w:val="0"/>
          <w:bCs w:val="0"/>
          <w:sz w:val="24"/>
          <w:szCs w:val="24"/>
          <w:shd w:val="clear" w:color="auto" w:fill="auto"/>
          <w:lang w:val="es-MX"/>
        </w:rPr>
      </w:pPr>
    </w:p>
    <w:p w14:paraId="69153E42">
      <w:pPr>
        <w:numPr>
          <w:ilvl w:val="0"/>
          <w:numId w:val="0"/>
        </w:numPr>
        <w:ind w:leftChars="0"/>
        <w:jc w:val="both"/>
        <w:rPr>
          <w:rFonts w:hint="default" w:ascii="Cambria" w:hAnsi="Cambria" w:cs="Cambria"/>
          <w:b w:val="0"/>
          <w:bCs w:val="0"/>
          <w:sz w:val="24"/>
          <w:szCs w:val="24"/>
          <w:shd w:val="clear" w:color="auto" w:fill="auto"/>
          <w:lang w:val="es-MX"/>
        </w:rPr>
      </w:pPr>
    </w:p>
    <w:p w14:paraId="66D341A7">
      <w:pPr>
        <w:numPr>
          <w:ilvl w:val="0"/>
          <w:numId w:val="0"/>
        </w:numPr>
        <w:ind w:leftChars="0"/>
        <w:jc w:val="both"/>
        <w:rPr>
          <w:rFonts w:hint="default" w:ascii="Cambria" w:hAnsi="Cambria" w:cs="Cambria"/>
          <w:b w:val="0"/>
          <w:bCs w:val="0"/>
          <w:sz w:val="24"/>
          <w:szCs w:val="24"/>
          <w:shd w:val="clear" w:color="auto" w:fill="auto"/>
          <w:lang w:val="es-MX"/>
        </w:rPr>
      </w:pPr>
    </w:p>
    <w:p w14:paraId="7DFA9861">
      <w:pPr>
        <w:numPr>
          <w:ilvl w:val="0"/>
          <w:numId w:val="0"/>
        </w:numPr>
        <w:ind w:leftChars="0"/>
        <w:jc w:val="both"/>
        <w:rPr>
          <w:rFonts w:hint="default" w:ascii="Cambria" w:hAnsi="Cambria" w:cs="Cambria"/>
          <w:b w:val="0"/>
          <w:bCs w:val="0"/>
          <w:sz w:val="24"/>
          <w:szCs w:val="24"/>
          <w:shd w:val="clear" w:color="auto" w:fill="auto"/>
          <w:lang w:val="es-MX"/>
        </w:rPr>
      </w:pPr>
    </w:p>
    <w:p w14:paraId="75EAA98D">
      <w:pPr>
        <w:numPr>
          <w:ilvl w:val="0"/>
          <w:numId w:val="0"/>
        </w:numPr>
        <w:ind w:leftChars="0"/>
        <w:jc w:val="both"/>
        <w:rPr>
          <w:rFonts w:hint="default" w:ascii="Cambria" w:hAnsi="Cambria" w:cs="Cambria"/>
          <w:b w:val="0"/>
          <w:bCs w:val="0"/>
          <w:sz w:val="24"/>
          <w:szCs w:val="24"/>
          <w:shd w:val="clear" w:color="auto" w:fill="auto"/>
          <w:lang w:val="es-MX"/>
        </w:rPr>
      </w:pPr>
    </w:p>
    <w:p w14:paraId="38959A69">
      <w:pPr>
        <w:numPr>
          <w:ilvl w:val="0"/>
          <w:numId w:val="0"/>
        </w:numPr>
        <w:ind w:leftChars="0"/>
        <w:jc w:val="both"/>
        <w:rPr>
          <w:rFonts w:hint="default" w:ascii="Cambria" w:hAnsi="Cambria" w:cs="Cambria"/>
          <w:b w:val="0"/>
          <w:bCs w:val="0"/>
          <w:sz w:val="24"/>
          <w:szCs w:val="24"/>
          <w:shd w:val="clear" w:color="auto" w:fill="auto"/>
          <w:lang w:val="es-MX"/>
        </w:rPr>
      </w:pPr>
    </w:p>
    <w:p w14:paraId="403887FB">
      <w:pPr>
        <w:numPr>
          <w:ilvl w:val="0"/>
          <w:numId w:val="0"/>
        </w:numPr>
        <w:ind w:leftChars="0"/>
        <w:jc w:val="both"/>
        <w:rPr>
          <w:rFonts w:hint="default" w:ascii="Cambria" w:hAnsi="Cambria" w:cs="Cambria"/>
          <w:b w:val="0"/>
          <w:bCs w:val="0"/>
          <w:sz w:val="24"/>
          <w:szCs w:val="24"/>
          <w:shd w:val="clear" w:color="auto" w:fill="auto"/>
          <w:lang w:val="es-MX"/>
        </w:rPr>
      </w:pPr>
    </w:p>
    <w:p w14:paraId="6F319266">
      <w:pPr>
        <w:numPr>
          <w:ilvl w:val="0"/>
          <w:numId w:val="0"/>
        </w:numPr>
        <w:ind w:leftChars="0"/>
        <w:jc w:val="both"/>
        <w:rPr>
          <w:rFonts w:hint="default" w:ascii="Cambria" w:hAnsi="Cambria" w:cs="Cambria"/>
          <w:b w:val="0"/>
          <w:bCs w:val="0"/>
          <w:sz w:val="24"/>
          <w:szCs w:val="24"/>
          <w:shd w:val="clear" w:color="auto" w:fill="auto"/>
          <w:lang w:val="es-MX"/>
        </w:rPr>
      </w:pPr>
    </w:p>
    <w:p w14:paraId="2B3A8124">
      <w:pPr>
        <w:numPr>
          <w:ilvl w:val="0"/>
          <w:numId w:val="0"/>
        </w:numPr>
        <w:ind w:leftChars="0"/>
        <w:jc w:val="both"/>
        <w:rPr>
          <w:rFonts w:hint="default" w:ascii="Cambria" w:hAnsi="Cambria" w:cs="Cambria"/>
          <w:b w:val="0"/>
          <w:bCs w:val="0"/>
          <w:sz w:val="24"/>
          <w:szCs w:val="24"/>
          <w:shd w:val="clear" w:color="auto" w:fill="auto"/>
          <w:lang w:val="es-MX"/>
        </w:rPr>
      </w:pPr>
    </w:p>
    <w:p w14:paraId="32974587">
      <w:pPr>
        <w:numPr>
          <w:ilvl w:val="0"/>
          <w:numId w:val="0"/>
        </w:numPr>
        <w:ind w:leftChars="0"/>
        <w:jc w:val="both"/>
        <w:rPr>
          <w:rFonts w:hint="default" w:ascii="Cambria" w:hAnsi="Cambria" w:cs="Cambria"/>
          <w:b w:val="0"/>
          <w:bCs w:val="0"/>
          <w:sz w:val="24"/>
          <w:szCs w:val="24"/>
          <w:shd w:val="clear" w:color="auto" w:fill="auto"/>
          <w:lang w:val="es-MX"/>
        </w:rPr>
      </w:pPr>
    </w:p>
    <w:p w14:paraId="0209B89E">
      <w:pPr>
        <w:numPr>
          <w:ilvl w:val="0"/>
          <w:numId w:val="0"/>
        </w:numPr>
        <w:ind w:leftChars="0"/>
        <w:jc w:val="both"/>
        <w:rPr>
          <w:rFonts w:hint="default" w:ascii="Cambria" w:hAnsi="Cambria" w:cs="Cambria"/>
          <w:b w:val="0"/>
          <w:bCs w:val="0"/>
          <w:sz w:val="24"/>
          <w:szCs w:val="24"/>
          <w:highlight w:val="none"/>
          <w:shd w:val="clear" w:color="auto" w:fill="auto"/>
          <w:lang w:val="es-MX"/>
        </w:rPr>
      </w:pPr>
    </w:p>
    <w:p w14:paraId="730625CC">
      <w:pPr>
        <w:numPr>
          <w:ilvl w:val="0"/>
          <w:numId w:val="0"/>
        </w:numPr>
        <w:ind w:leftChars="0"/>
        <w:jc w:val="both"/>
        <w:rPr>
          <w:rFonts w:hint="default" w:ascii="Cambria" w:hAnsi="Cambria" w:cs="Cambria"/>
          <w:b w:val="0"/>
          <w:bCs w:val="0"/>
          <w:sz w:val="24"/>
          <w:szCs w:val="24"/>
          <w:highlight w:val="none"/>
          <w:shd w:val="clear" w:color="auto" w:fill="auto"/>
          <w:lang w:val="es-MX"/>
        </w:rPr>
      </w:pPr>
      <w:r>
        <w:rPr>
          <w:rFonts w:hint="default" w:ascii="Cambria" w:hAnsi="Cambria" w:cs="Cambria"/>
          <w:b w:val="0"/>
          <w:bCs w:val="0"/>
          <w:sz w:val="24"/>
          <w:szCs w:val="24"/>
          <w:highlight w:val="none"/>
          <w:shd w:val="clear" w:color="auto" w:fill="auto"/>
          <w:lang w:val="es-MX"/>
        </w:rPr>
        <w:t xml:space="preserve">Para la variable de probabilidad se toma como base el número de créditos otorgados durante el año inmediatamente anterior (2024), que ascendió a 700 créditos, bajo este escenario, se estima la probabilidad de ocurrencia del riesgo en cuestión. </w:t>
      </w:r>
    </w:p>
    <w:p w14:paraId="28D40ACE">
      <w:pPr>
        <w:numPr>
          <w:ilvl w:val="0"/>
          <w:numId w:val="0"/>
        </w:numPr>
        <w:ind w:leftChars="0"/>
        <w:jc w:val="both"/>
        <w:rPr>
          <w:rFonts w:hint="default" w:ascii="Cambria" w:hAnsi="Cambria" w:cs="Cambria"/>
          <w:b/>
          <w:bCs/>
          <w:sz w:val="24"/>
          <w:szCs w:val="24"/>
          <w:shd w:val="clear" w:color="auto" w:fill="auto"/>
          <w:lang w:val="es-MX"/>
        </w:rPr>
      </w:pPr>
    </w:p>
    <w:p w14:paraId="77A4810A">
      <w:pPr>
        <w:numPr>
          <w:ilvl w:val="0"/>
          <w:numId w:val="0"/>
        </w:numPr>
        <w:ind w:leftChars="0"/>
        <w:jc w:val="both"/>
        <w:rPr>
          <w:rFonts w:hint="default" w:ascii="Cambria" w:hAnsi="Cambria" w:cs="Cambria"/>
          <w:b/>
          <w:bCs/>
          <w:sz w:val="24"/>
          <w:szCs w:val="24"/>
          <w:shd w:val="clear" w:color="auto" w:fill="auto"/>
          <w:lang w:val="es-MX"/>
        </w:rPr>
      </w:pPr>
    </w:p>
    <w:p w14:paraId="0AAD8BCC">
      <w:pPr>
        <w:numPr>
          <w:ilvl w:val="0"/>
          <w:numId w:val="0"/>
        </w:numPr>
        <w:ind w:leftChars="0"/>
        <w:jc w:val="both"/>
        <w:rPr>
          <w:rFonts w:hint="default" w:ascii="Cambria" w:hAnsi="Cambria" w:cs="Cambria"/>
          <w:b/>
          <w:bCs/>
          <w:sz w:val="24"/>
          <w:szCs w:val="24"/>
          <w:shd w:val="clear" w:color="auto" w:fill="auto"/>
          <w:lang w:val="es-MX"/>
        </w:rPr>
      </w:pPr>
    </w:p>
    <w:p w14:paraId="1B71AE58">
      <w:pPr>
        <w:numPr>
          <w:ilvl w:val="0"/>
          <w:numId w:val="0"/>
        </w:numPr>
        <w:ind w:leftChars="0"/>
        <w:jc w:val="center"/>
        <w:rPr>
          <w:rFonts w:hint="default" w:ascii="Cambria" w:hAnsi="Cambria" w:cs="Cambria"/>
          <w:b/>
          <w:bCs/>
          <w:sz w:val="24"/>
          <w:szCs w:val="24"/>
          <w:shd w:val="clear" w:color="auto" w:fill="auto"/>
          <w:lang w:val="es-MX"/>
        </w:rPr>
      </w:pPr>
      <w:r>
        <w:rPr>
          <w:rFonts w:hint="default" w:ascii="Cambria" w:hAnsi="Cambria" w:cs="Cambria"/>
          <w:b/>
          <w:bCs/>
          <w:sz w:val="24"/>
          <w:szCs w:val="24"/>
          <w:shd w:val="clear" w:color="auto" w:fill="auto"/>
          <w:lang w:val="es-MX"/>
        </w:rPr>
        <w:t>PERFIL DE RIESGO OPERATIVO INHERENTE</w:t>
      </w:r>
    </w:p>
    <w:p w14:paraId="7C521E28">
      <w:pPr>
        <w:numPr>
          <w:ilvl w:val="0"/>
          <w:numId w:val="0"/>
        </w:numPr>
        <w:ind w:leftChars="0"/>
        <w:jc w:val="both"/>
        <w:rPr>
          <w:rFonts w:hint="default" w:ascii="Cambria" w:hAnsi="Cambria" w:cs="Cambria"/>
          <w:b w:val="0"/>
          <w:bCs w:val="0"/>
          <w:sz w:val="24"/>
          <w:szCs w:val="24"/>
          <w:shd w:val="clear" w:color="auto" w:fill="auto"/>
          <w:lang w:val="es-MX"/>
        </w:rPr>
      </w:pPr>
      <w:r>
        <w:drawing>
          <wp:anchor distT="0" distB="0" distL="114300" distR="114300" simplePos="0" relativeHeight="251665408" behindDoc="0" locked="0" layoutInCell="1" allowOverlap="1">
            <wp:simplePos x="0" y="0"/>
            <wp:positionH relativeFrom="column">
              <wp:posOffset>1146810</wp:posOffset>
            </wp:positionH>
            <wp:positionV relativeFrom="paragraph">
              <wp:posOffset>1398905</wp:posOffset>
            </wp:positionV>
            <wp:extent cx="3302000" cy="1793875"/>
            <wp:effectExtent l="0" t="0" r="5080" b="4445"/>
            <wp:wrapNone/>
            <wp:docPr id="1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9"/>
                    <pic:cNvPicPr>
                      <a:picLocks noChangeAspect="1"/>
                    </pic:cNvPicPr>
                  </pic:nvPicPr>
                  <pic:blipFill>
                    <a:blip r:embed="rId10"/>
                    <a:stretch>
                      <a:fillRect/>
                    </a:stretch>
                  </pic:blipFill>
                  <pic:spPr>
                    <a:xfrm>
                      <a:off x="0" y="0"/>
                      <a:ext cx="3302000" cy="1793875"/>
                    </a:xfrm>
                    <a:prstGeom prst="rect">
                      <a:avLst/>
                    </a:prstGeom>
                    <a:noFill/>
                    <a:ln>
                      <a:noFill/>
                    </a:ln>
                  </pic:spPr>
                </pic:pic>
              </a:graphicData>
            </a:graphic>
          </wp:anchor>
        </w:drawing>
      </w:r>
      <w:r>
        <w:rPr>
          <w:rFonts w:hint="default" w:ascii="Cambria" w:hAnsi="Cambria" w:cs="Cambria"/>
          <w:b w:val="0"/>
          <w:bCs w:val="0"/>
          <w:sz w:val="24"/>
          <w:szCs w:val="24"/>
          <w:shd w:val="clear" w:color="auto" w:fill="auto"/>
          <w:lang w:val="es-MX"/>
        </w:rPr>
        <w:t xml:space="preserve">Una vez definida la calificación de impacto y de probabilidad inherente para cada riesgo, la combinación de está se representará en una matriz de 5x5 en la cual la variable horizontal será el impacto y en la vertical será la probabilidad, de esta manera se obtiene un elemento grafico de la medida el cual se conoce como “mapa de calor”, este mapa de calor está ligado a una clasificación propuesta en el estandar australiano (NZS-4360 - 2004), que al adaptarlo a la organización luce de la siguiente manera: </w:t>
      </w:r>
    </w:p>
    <w:p w14:paraId="6DDB5EE9">
      <w:pPr>
        <w:numPr>
          <w:ilvl w:val="0"/>
          <w:numId w:val="0"/>
        </w:numPr>
        <w:ind w:leftChars="0"/>
        <w:jc w:val="both"/>
        <w:rPr>
          <w:rFonts w:hint="default" w:ascii="Cambria" w:hAnsi="Cambria" w:cs="Cambria"/>
          <w:b/>
          <w:bCs/>
          <w:sz w:val="24"/>
          <w:szCs w:val="24"/>
          <w:shd w:val="clear" w:color="auto" w:fill="auto"/>
          <w:lang w:val="es-MX"/>
        </w:rPr>
      </w:pPr>
    </w:p>
    <w:p w14:paraId="3837BC8D">
      <w:pPr>
        <w:numPr>
          <w:ilvl w:val="0"/>
          <w:numId w:val="0"/>
        </w:numPr>
        <w:ind w:leftChars="0"/>
        <w:jc w:val="both"/>
        <w:rPr>
          <w:rFonts w:hint="default" w:ascii="Cambria" w:hAnsi="Cambria" w:cs="Cambria"/>
          <w:b/>
          <w:bCs/>
          <w:sz w:val="24"/>
          <w:szCs w:val="24"/>
          <w:shd w:val="clear" w:color="auto" w:fill="auto"/>
          <w:lang w:val="es-MX"/>
        </w:rPr>
      </w:pPr>
    </w:p>
    <w:p w14:paraId="020623AC">
      <w:pPr>
        <w:numPr>
          <w:ilvl w:val="0"/>
          <w:numId w:val="0"/>
        </w:numPr>
        <w:ind w:leftChars="0"/>
        <w:jc w:val="both"/>
        <w:rPr>
          <w:rFonts w:hint="default" w:ascii="Cambria" w:hAnsi="Cambria" w:cs="Cambria"/>
          <w:b/>
          <w:bCs/>
          <w:sz w:val="24"/>
          <w:szCs w:val="24"/>
          <w:shd w:val="clear" w:color="auto" w:fill="auto"/>
          <w:lang w:val="es-MX"/>
        </w:rPr>
      </w:pPr>
    </w:p>
    <w:p w14:paraId="4AACA8FB">
      <w:pPr>
        <w:numPr>
          <w:ilvl w:val="0"/>
          <w:numId w:val="0"/>
        </w:numPr>
        <w:ind w:leftChars="0"/>
        <w:jc w:val="both"/>
        <w:rPr>
          <w:rFonts w:hint="default" w:ascii="Cambria" w:hAnsi="Cambria" w:cs="Cambria"/>
          <w:b/>
          <w:bCs/>
          <w:sz w:val="24"/>
          <w:szCs w:val="24"/>
          <w:shd w:val="clear" w:color="auto" w:fill="auto"/>
          <w:lang w:val="es-MX"/>
        </w:rPr>
      </w:pPr>
    </w:p>
    <w:p w14:paraId="60345B63">
      <w:pPr>
        <w:numPr>
          <w:ilvl w:val="0"/>
          <w:numId w:val="0"/>
        </w:numPr>
        <w:ind w:leftChars="0"/>
        <w:jc w:val="both"/>
        <w:rPr>
          <w:rFonts w:hint="default" w:ascii="Cambria" w:hAnsi="Cambria" w:cs="Cambria"/>
          <w:b/>
          <w:bCs/>
          <w:sz w:val="24"/>
          <w:szCs w:val="24"/>
          <w:shd w:val="clear" w:color="auto" w:fill="auto"/>
          <w:lang w:val="es-MX"/>
        </w:rPr>
      </w:pPr>
    </w:p>
    <w:p w14:paraId="069F004E">
      <w:pPr>
        <w:numPr>
          <w:ilvl w:val="0"/>
          <w:numId w:val="0"/>
        </w:numPr>
        <w:ind w:leftChars="0"/>
        <w:jc w:val="both"/>
        <w:rPr>
          <w:rFonts w:hint="default" w:ascii="Cambria" w:hAnsi="Cambria" w:cs="Cambria"/>
          <w:b/>
          <w:bCs/>
          <w:sz w:val="24"/>
          <w:szCs w:val="24"/>
          <w:shd w:val="clear" w:color="auto" w:fill="auto"/>
          <w:lang w:val="es-MX"/>
        </w:rPr>
      </w:pPr>
    </w:p>
    <w:p w14:paraId="0C9292BB">
      <w:pPr>
        <w:numPr>
          <w:ilvl w:val="0"/>
          <w:numId w:val="0"/>
        </w:numPr>
        <w:ind w:leftChars="0"/>
        <w:jc w:val="both"/>
        <w:rPr>
          <w:rFonts w:hint="default" w:ascii="Cambria" w:hAnsi="Cambria" w:cs="Cambria"/>
          <w:b/>
          <w:bCs/>
          <w:sz w:val="24"/>
          <w:szCs w:val="24"/>
          <w:shd w:val="clear" w:color="auto" w:fill="auto"/>
          <w:lang w:val="es-MX"/>
        </w:rPr>
      </w:pPr>
    </w:p>
    <w:p w14:paraId="4A6F63FE">
      <w:pPr>
        <w:rPr>
          <w:rFonts w:hint="default" w:ascii="Cambria" w:hAnsi="Cambria" w:cs="Cambria"/>
          <w:sz w:val="24"/>
          <w:szCs w:val="28"/>
          <w:lang w:val="es-MX"/>
        </w:rPr>
      </w:pPr>
      <w:r>
        <w:drawing>
          <wp:anchor distT="0" distB="0" distL="114300" distR="114300" simplePos="0" relativeHeight="251666432" behindDoc="0" locked="0" layoutInCell="1" allowOverlap="1">
            <wp:simplePos x="0" y="0"/>
            <wp:positionH relativeFrom="margin">
              <wp:posOffset>1203960</wp:posOffset>
            </wp:positionH>
            <wp:positionV relativeFrom="paragraph">
              <wp:posOffset>434340</wp:posOffset>
            </wp:positionV>
            <wp:extent cx="3348355" cy="1863725"/>
            <wp:effectExtent l="0" t="0" r="4445" b="10795"/>
            <wp:wrapNone/>
            <wp:docPr id="19"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0"/>
                    <pic:cNvPicPr>
                      <a:picLocks noChangeAspect="1"/>
                    </pic:cNvPicPr>
                  </pic:nvPicPr>
                  <pic:blipFill>
                    <a:blip r:embed="rId11"/>
                    <a:stretch>
                      <a:fillRect/>
                    </a:stretch>
                  </pic:blipFill>
                  <pic:spPr>
                    <a:xfrm>
                      <a:off x="0" y="0"/>
                      <a:ext cx="3348355" cy="1863725"/>
                    </a:xfrm>
                    <a:prstGeom prst="rect">
                      <a:avLst/>
                    </a:prstGeom>
                    <a:noFill/>
                    <a:ln>
                      <a:noFill/>
                    </a:ln>
                  </pic:spPr>
                </pic:pic>
              </a:graphicData>
            </a:graphic>
          </wp:anchor>
        </w:drawing>
      </w:r>
      <w:r>
        <w:rPr>
          <w:rFonts w:hint="default" w:ascii="Cambria" w:hAnsi="Cambria" w:cs="Cambria"/>
          <w:sz w:val="24"/>
          <w:szCs w:val="28"/>
          <w:lang w:val="es-MX"/>
        </w:rPr>
        <w:t>La misma matriz, utilizando los niveles establecidos de impacto y probabilidad luce de esta manera:</w:t>
      </w:r>
    </w:p>
    <w:p w14:paraId="6B492C59">
      <w:pPr>
        <w:rPr>
          <w:rFonts w:cs="Cambria"/>
          <w:szCs w:val="24"/>
          <w:lang w:val="es-MX"/>
        </w:rPr>
      </w:pPr>
    </w:p>
    <w:p w14:paraId="2E5BED1A">
      <w:pPr>
        <w:rPr>
          <w:rFonts w:cs="Cambria"/>
          <w:szCs w:val="24"/>
          <w:lang w:val="es-MX"/>
        </w:rPr>
      </w:pPr>
    </w:p>
    <w:p w14:paraId="17A3D285">
      <w:pPr>
        <w:rPr>
          <w:rFonts w:cs="Cambria"/>
          <w:szCs w:val="24"/>
          <w:lang w:val="es-MX"/>
        </w:rPr>
      </w:pPr>
    </w:p>
    <w:p w14:paraId="02CFE427">
      <w:pPr>
        <w:rPr>
          <w:rFonts w:cs="Cambria"/>
          <w:szCs w:val="24"/>
          <w:lang w:val="es-MX"/>
        </w:rPr>
      </w:pPr>
    </w:p>
    <w:p w14:paraId="7C70699B">
      <w:pPr>
        <w:rPr>
          <w:rFonts w:cs="Cambria"/>
          <w:szCs w:val="24"/>
          <w:lang w:val="es-MX"/>
        </w:rPr>
      </w:pPr>
    </w:p>
    <w:p w14:paraId="163DC10F">
      <w:pPr>
        <w:numPr>
          <w:ilvl w:val="0"/>
          <w:numId w:val="0"/>
        </w:numPr>
        <w:ind w:leftChars="0"/>
        <w:jc w:val="both"/>
        <w:rPr>
          <w:rFonts w:hint="default" w:ascii="Cambria" w:hAnsi="Cambria" w:cs="Cambria"/>
          <w:b/>
          <w:bCs/>
          <w:sz w:val="24"/>
          <w:szCs w:val="24"/>
          <w:shd w:val="clear" w:color="auto" w:fill="auto"/>
          <w:lang w:val="es-MX"/>
        </w:rPr>
      </w:pPr>
    </w:p>
    <w:p w14:paraId="6C9487A3">
      <w:pPr>
        <w:numPr>
          <w:ilvl w:val="0"/>
          <w:numId w:val="0"/>
        </w:numPr>
        <w:ind w:leftChars="0"/>
        <w:jc w:val="both"/>
        <w:rPr>
          <w:rFonts w:hint="default" w:ascii="Cambria" w:hAnsi="Cambria" w:cs="Cambria"/>
          <w:b/>
          <w:bCs/>
          <w:sz w:val="24"/>
          <w:szCs w:val="24"/>
          <w:shd w:val="clear" w:color="auto" w:fill="auto"/>
          <w:lang w:val="es-MX"/>
        </w:rPr>
      </w:pPr>
    </w:p>
    <w:p w14:paraId="41C2E281">
      <w:pPr>
        <w:numPr>
          <w:ilvl w:val="0"/>
          <w:numId w:val="0"/>
        </w:numPr>
        <w:ind w:leftChars="0"/>
        <w:jc w:val="both"/>
        <w:rPr>
          <w:rFonts w:hint="default" w:ascii="Cambria" w:hAnsi="Cambria" w:cs="Cambria"/>
          <w:b/>
          <w:bCs/>
          <w:sz w:val="24"/>
          <w:szCs w:val="24"/>
          <w:shd w:val="clear" w:color="auto" w:fill="auto"/>
          <w:lang w:val="es-MX"/>
        </w:rPr>
      </w:pPr>
      <w:r>
        <w:rPr>
          <w:rFonts w:hint="default" w:ascii="Cambria" w:hAnsi="Cambria" w:cs="Cambria"/>
          <w:b w:val="0"/>
          <w:bCs w:val="0"/>
          <w:sz w:val="24"/>
          <w:szCs w:val="24"/>
          <w:shd w:val="clear" w:color="auto" w:fill="auto"/>
          <w:lang w:val="es-MX"/>
        </w:rPr>
        <w:t xml:space="preserve">El perfil de riesgo es la medida del riesgo establecida para un grupo de riesgos, esta agrupación dependerá del objetivo que se tenga, puede ser para un proceso en especifico o para toda la compañía. Para establecer esta nueva medida, se promedia la calificación del grupo de riesgos seleccionado; tanto de de impacto y la de probabilidad por separado y con estos promedios se obtiene una nueva combinación de impacto por probabilidad. </w:t>
      </w:r>
    </w:p>
    <w:p w14:paraId="5DFAFAD3">
      <w:pPr>
        <w:numPr>
          <w:ilvl w:val="0"/>
          <w:numId w:val="0"/>
        </w:numPr>
        <w:ind w:leftChars="0"/>
        <w:jc w:val="center"/>
        <w:rPr>
          <w:rFonts w:hint="default" w:ascii="Cambria" w:hAnsi="Cambria" w:cs="Cambria"/>
          <w:b/>
          <w:bCs/>
          <w:sz w:val="24"/>
          <w:szCs w:val="24"/>
          <w:shd w:val="clear" w:color="auto" w:fill="auto"/>
          <w:lang w:val="es-MX"/>
        </w:rPr>
      </w:pPr>
      <w:r>
        <w:rPr>
          <w:rFonts w:hint="default" w:ascii="Cambria" w:hAnsi="Cambria" w:cs="Cambria"/>
          <w:b/>
          <w:bCs/>
          <w:sz w:val="24"/>
          <w:szCs w:val="24"/>
          <w:shd w:val="clear" w:color="auto" w:fill="auto"/>
          <w:lang w:val="es-MX"/>
        </w:rPr>
        <w:t>EFECTIVIDAD DE LOS CONTROLES</w:t>
      </w:r>
    </w:p>
    <w:p w14:paraId="29301365">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 xml:space="preserve">Para medir la efectividad de los controles existentes sobre los riesgos identificados, se tendrá en cuenta dos variables: la eficiencia y eficacia. </w:t>
      </w:r>
    </w:p>
    <w:p w14:paraId="0B9B526A">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 xml:space="preserve">A estas variables se les dará un peso equivalente en la calificación final (es decir, 50% cada una), lo que permitirá determinar de forma cuantitativa el efecto sobre los riesgos. A continuación se mostrará con detalle las dos variables y sus niveles de calificación: </w:t>
      </w:r>
    </w:p>
    <w:p w14:paraId="23882EE8">
      <w:pPr>
        <w:numPr>
          <w:ilvl w:val="0"/>
          <w:numId w:val="0"/>
        </w:numPr>
        <w:ind w:leftChars="0"/>
        <w:jc w:val="both"/>
        <w:rPr>
          <w:rFonts w:hint="default" w:ascii="Cambria" w:hAnsi="Cambria" w:cs="Cambria"/>
          <w:b w:val="0"/>
          <w:bCs w:val="0"/>
          <w:sz w:val="24"/>
          <w:szCs w:val="24"/>
          <w:shd w:val="clear" w:color="auto" w:fill="auto"/>
          <w:lang w:val="es-MX"/>
        </w:rPr>
      </w:pPr>
      <w:r>
        <w:drawing>
          <wp:anchor distT="0" distB="0" distL="114300" distR="114300" simplePos="0" relativeHeight="251668480" behindDoc="0" locked="0" layoutInCell="1" allowOverlap="1">
            <wp:simplePos x="0" y="0"/>
            <wp:positionH relativeFrom="column">
              <wp:posOffset>1023620</wp:posOffset>
            </wp:positionH>
            <wp:positionV relativeFrom="paragraph">
              <wp:posOffset>186690</wp:posOffset>
            </wp:positionV>
            <wp:extent cx="3843655" cy="2322195"/>
            <wp:effectExtent l="0" t="0" r="12065" b="9525"/>
            <wp:wrapNone/>
            <wp:docPr id="1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4"/>
                    <pic:cNvPicPr>
                      <a:picLocks noChangeAspect="1"/>
                    </pic:cNvPicPr>
                  </pic:nvPicPr>
                  <pic:blipFill>
                    <a:blip r:embed="rId12"/>
                    <a:stretch>
                      <a:fillRect/>
                    </a:stretch>
                  </pic:blipFill>
                  <pic:spPr>
                    <a:xfrm>
                      <a:off x="0" y="0"/>
                      <a:ext cx="3843655" cy="2322195"/>
                    </a:xfrm>
                    <a:prstGeom prst="rect">
                      <a:avLst/>
                    </a:prstGeom>
                    <a:noFill/>
                    <a:ln>
                      <a:noFill/>
                    </a:ln>
                  </pic:spPr>
                </pic:pic>
              </a:graphicData>
            </a:graphic>
          </wp:anchor>
        </w:drawing>
      </w:r>
    </w:p>
    <w:p w14:paraId="77C90488">
      <w:pPr>
        <w:numPr>
          <w:ilvl w:val="0"/>
          <w:numId w:val="0"/>
        </w:numPr>
        <w:ind w:leftChars="0"/>
        <w:jc w:val="both"/>
        <w:rPr>
          <w:rFonts w:hint="default" w:ascii="Cambria" w:hAnsi="Cambria" w:cs="Cambria"/>
          <w:b w:val="0"/>
          <w:bCs w:val="0"/>
          <w:sz w:val="24"/>
          <w:szCs w:val="24"/>
          <w:shd w:val="clear" w:color="auto" w:fill="auto"/>
          <w:lang w:val="es-MX"/>
        </w:rPr>
      </w:pPr>
    </w:p>
    <w:p w14:paraId="78330AB8">
      <w:pPr>
        <w:numPr>
          <w:ilvl w:val="0"/>
          <w:numId w:val="0"/>
        </w:numPr>
        <w:ind w:leftChars="0"/>
        <w:jc w:val="both"/>
        <w:rPr>
          <w:rFonts w:hint="default" w:ascii="Cambria" w:hAnsi="Cambria" w:cs="Cambria"/>
          <w:b w:val="0"/>
          <w:bCs w:val="0"/>
          <w:sz w:val="24"/>
          <w:szCs w:val="24"/>
          <w:shd w:val="clear" w:color="auto" w:fill="auto"/>
          <w:lang w:val="es-MX"/>
        </w:rPr>
      </w:pPr>
    </w:p>
    <w:p w14:paraId="3B04E5B4">
      <w:pPr>
        <w:numPr>
          <w:ilvl w:val="0"/>
          <w:numId w:val="0"/>
        </w:numPr>
        <w:ind w:leftChars="0"/>
        <w:jc w:val="both"/>
        <w:rPr>
          <w:rFonts w:hint="default" w:ascii="Cambria" w:hAnsi="Cambria" w:cs="Cambria"/>
          <w:b w:val="0"/>
          <w:bCs w:val="0"/>
          <w:sz w:val="24"/>
          <w:szCs w:val="24"/>
          <w:shd w:val="clear" w:color="auto" w:fill="auto"/>
          <w:lang w:val="es-MX"/>
        </w:rPr>
      </w:pPr>
    </w:p>
    <w:p w14:paraId="4F6D5C23">
      <w:pPr>
        <w:numPr>
          <w:ilvl w:val="0"/>
          <w:numId w:val="0"/>
        </w:numPr>
        <w:ind w:leftChars="0"/>
        <w:jc w:val="both"/>
        <w:rPr>
          <w:rFonts w:hint="default" w:ascii="Cambria" w:hAnsi="Cambria" w:cs="Cambria"/>
          <w:b w:val="0"/>
          <w:bCs w:val="0"/>
          <w:sz w:val="24"/>
          <w:szCs w:val="24"/>
          <w:shd w:val="clear" w:color="auto" w:fill="auto"/>
          <w:lang w:val="es-MX"/>
        </w:rPr>
      </w:pPr>
    </w:p>
    <w:p w14:paraId="218D364B">
      <w:pPr>
        <w:numPr>
          <w:ilvl w:val="0"/>
          <w:numId w:val="0"/>
        </w:numPr>
        <w:ind w:leftChars="0"/>
        <w:jc w:val="both"/>
        <w:rPr>
          <w:rFonts w:hint="default" w:ascii="Cambria" w:hAnsi="Cambria" w:cs="Cambria"/>
          <w:b w:val="0"/>
          <w:bCs w:val="0"/>
          <w:sz w:val="24"/>
          <w:szCs w:val="24"/>
          <w:shd w:val="clear" w:color="auto" w:fill="auto"/>
          <w:lang w:val="es-MX"/>
        </w:rPr>
      </w:pPr>
    </w:p>
    <w:p w14:paraId="29674064">
      <w:pPr>
        <w:numPr>
          <w:ilvl w:val="0"/>
          <w:numId w:val="0"/>
        </w:numPr>
        <w:ind w:leftChars="0"/>
        <w:jc w:val="both"/>
        <w:rPr>
          <w:rFonts w:hint="default" w:ascii="Cambria" w:hAnsi="Cambria" w:cs="Cambria"/>
          <w:b w:val="0"/>
          <w:bCs w:val="0"/>
          <w:sz w:val="24"/>
          <w:szCs w:val="24"/>
          <w:shd w:val="clear" w:color="auto" w:fill="auto"/>
          <w:lang w:val="es-MX"/>
        </w:rPr>
      </w:pPr>
    </w:p>
    <w:p w14:paraId="2BF8025B">
      <w:pPr>
        <w:numPr>
          <w:ilvl w:val="0"/>
          <w:numId w:val="0"/>
        </w:numPr>
        <w:ind w:leftChars="0"/>
        <w:jc w:val="both"/>
        <w:rPr>
          <w:rFonts w:hint="default" w:ascii="Cambria" w:hAnsi="Cambria" w:cs="Cambria"/>
          <w:b w:val="0"/>
          <w:bCs w:val="0"/>
          <w:sz w:val="24"/>
          <w:szCs w:val="24"/>
          <w:shd w:val="clear" w:color="auto" w:fill="auto"/>
          <w:lang w:val="es-MX"/>
        </w:rPr>
      </w:pPr>
    </w:p>
    <w:p w14:paraId="34EFC9B8">
      <w:pPr>
        <w:numPr>
          <w:ilvl w:val="0"/>
          <w:numId w:val="0"/>
        </w:numPr>
        <w:ind w:leftChars="0"/>
        <w:jc w:val="both"/>
        <w:rPr>
          <w:rFonts w:hint="default" w:ascii="Cambria" w:hAnsi="Cambria" w:cs="Cambria"/>
          <w:b w:val="0"/>
          <w:bCs w:val="0"/>
          <w:sz w:val="24"/>
          <w:szCs w:val="24"/>
          <w:shd w:val="clear" w:color="auto" w:fill="auto"/>
          <w:lang w:val="es-MX"/>
        </w:rPr>
      </w:pPr>
    </w:p>
    <w:p w14:paraId="37DAA53D">
      <w:pPr>
        <w:numPr>
          <w:ilvl w:val="0"/>
          <w:numId w:val="0"/>
        </w:numPr>
        <w:ind w:leftChars="0"/>
        <w:jc w:val="both"/>
        <w:rPr>
          <w:rFonts w:hint="default" w:ascii="Cambria" w:hAnsi="Cambria" w:cs="Cambria"/>
          <w:b w:val="0"/>
          <w:bCs w:val="0"/>
          <w:sz w:val="24"/>
          <w:szCs w:val="24"/>
          <w:shd w:val="clear" w:color="auto" w:fill="auto"/>
          <w:lang w:val="es-MX"/>
        </w:rPr>
      </w:pPr>
    </w:p>
    <w:p w14:paraId="030B1173">
      <w:pPr>
        <w:numPr>
          <w:ilvl w:val="0"/>
          <w:numId w:val="2"/>
        </w:numPr>
        <w:ind w:left="420" w:leftChars="0" w:hanging="420" w:firstLineChars="0"/>
        <w:jc w:val="both"/>
        <w:rPr>
          <w:rFonts w:hint="default" w:ascii="Cambria" w:hAnsi="Cambria" w:cs="Cambria"/>
          <w:b w:val="0"/>
          <w:bCs w:val="0"/>
          <w:sz w:val="24"/>
          <w:szCs w:val="24"/>
          <w:shd w:val="clear" w:color="auto" w:fill="auto"/>
          <w:lang w:val="es-MX"/>
        </w:rPr>
      </w:pPr>
      <w:r>
        <w:rPr>
          <w:rFonts w:hint="default" w:ascii="Cambria" w:hAnsi="Cambria" w:cs="Cambria"/>
          <w:b/>
          <w:bCs/>
          <w:sz w:val="24"/>
          <w:szCs w:val="24"/>
          <w:shd w:val="clear" w:color="auto" w:fill="auto"/>
          <w:lang w:val="es-MX"/>
        </w:rPr>
        <w:t>EFICACIA:</w:t>
      </w:r>
      <w:r>
        <w:rPr>
          <w:rFonts w:hint="default" w:ascii="Cambria" w:hAnsi="Cambria" w:cs="Cambria"/>
          <w:b/>
          <w:bCs/>
          <w:sz w:val="24"/>
          <w:szCs w:val="24"/>
          <w:shd w:val="clear" w:color="auto" w:fill="auto"/>
          <w:lang w:val="es-MX"/>
        </w:rPr>
        <w:br w:type="textWrapping"/>
      </w:r>
      <w:r>
        <w:rPr>
          <w:rFonts w:hint="default" w:ascii="Cambria" w:hAnsi="Cambria" w:cs="Cambria"/>
          <w:b/>
          <w:bCs/>
          <w:sz w:val="24"/>
          <w:szCs w:val="24"/>
          <w:shd w:val="clear" w:color="auto" w:fill="auto"/>
          <w:lang w:val="es-MX"/>
        </w:rPr>
        <w:br w:type="textWrapping"/>
      </w:r>
      <w:r>
        <w:rPr>
          <w:rFonts w:hint="default" w:ascii="Cambria" w:hAnsi="Cambria" w:cs="Cambria"/>
          <w:b w:val="0"/>
          <w:bCs w:val="0"/>
          <w:sz w:val="24"/>
          <w:szCs w:val="24"/>
          <w:shd w:val="clear" w:color="auto" w:fill="auto"/>
          <w:lang w:val="es-MX"/>
        </w:rPr>
        <w:t>Hace referencia a la capacidad del control de detectar el riesgo y disminuir la probabilidad de ocurrencia. Para esta variable se tiene en cuenta el tipo de control y la cobertura de este sobre la ejecución de las actividades.</w:t>
      </w:r>
      <w:r>
        <w:rPr>
          <w:rFonts w:hint="default" w:ascii="Cambria" w:hAnsi="Cambria" w:cs="Cambria"/>
          <w:b w:val="0"/>
          <w:bCs w:val="0"/>
          <w:sz w:val="24"/>
          <w:szCs w:val="24"/>
          <w:shd w:val="clear" w:color="auto" w:fill="auto"/>
          <w:lang w:val="es-MX"/>
        </w:rPr>
        <w:br w:type="textWrapping"/>
      </w:r>
      <w:r>
        <w:rPr>
          <w:rFonts w:hint="default" w:ascii="Cambria" w:hAnsi="Cambria" w:cs="Cambria"/>
          <w:b w:val="0"/>
          <w:bCs w:val="0"/>
          <w:sz w:val="24"/>
          <w:szCs w:val="24"/>
          <w:highlight w:val="none"/>
          <w:shd w:val="clear" w:color="auto" w:fill="auto"/>
          <w:lang w:val="es-MX"/>
        </w:rPr>
        <w:br w:type="textWrapping"/>
      </w:r>
      <w:r>
        <w:rPr>
          <w:rFonts w:hint="default" w:ascii="Cambria" w:hAnsi="Cambria" w:cs="Cambria"/>
          <w:b/>
          <w:bCs/>
          <w:i/>
          <w:iCs/>
          <w:sz w:val="24"/>
          <w:szCs w:val="24"/>
          <w:highlight w:val="none"/>
          <w:shd w:val="clear" w:color="auto" w:fill="auto"/>
          <w:lang w:val="es-MX"/>
        </w:rPr>
        <w:t>- Tipo de control:</w:t>
      </w:r>
      <w:r>
        <w:rPr>
          <w:rFonts w:hint="default" w:ascii="Cambria" w:hAnsi="Cambria" w:cs="Cambria"/>
          <w:b w:val="0"/>
          <w:bCs w:val="0"/>
          <w:sz w:val="24"/>
          <w:szCs w:val="24"/>
          <w:highlight w:val="none"/>
          <w:shd w:val="clear" w:color="auto" w:fill="auto"/>
          <w:lang w:val="es-MX"/>
        </w:rPr>
        <w:t xml:space="preserve"> Se usa la clasificación establecida por la supersolidaria (preventivo, detectivo, correctivo), a este aspecto se de la un peso total de la calificación final del 40%. </w:t>
      </w:r>
      <w:r>
        <w:rPr>
          <w:rFonts w:hint="default" w:ascii="Cambria" w:hAnsi="Cambria" w:cs="Cambria"/>
          <w:b w:val="0"/>
          <w:bCs w:val="0"/>
          <w:sz w:val="24"/>
          <w:szCs w:val="24"/>
          <w:highlight w:val="none"/>
          <w:shd w:val="clear" w:color="auto" w:fill="auto"/>
          <w:lang w:val="es-MX"/>
        </w:rPr>
        <w:br w:type="textWrapping"/>
      </w:r>
      <w:r>
        <w:rPr>
          <w:rFonts w:hint="default" w:ascii="Cambria" w:hAnsi="Cambria" w:cs="Cambria"/>
          <w:b w:val="0"/>
          <w:bCs w:val="0"/>
          <w:sz w:val="24"/>
          <w:szCs w:val="24"/>
          <w:shd w:val="clear" w:color="auto" w:fill="auto"/>
          <w:lang w:val="es-MX"/>
        </w:rPr>
        <w:br w:type="textWrapping"/>
      </w:r>
      <w:r>
        <w:rPr>
          <w:rFonts w:hint="default" w:ascii="Cambria" w:hAnsi="Cambria" w:cs="Cambria"/>
          <w:b/>
          <w:bCs/>
          <w:i/>
          <w:iCs/>
          <w:sz w:val="24"/>
          <w:szCs w:val="24"/>
          <w:highlight w:val="none"/>
          <w:shd w:val="clear" w:color="auto" w:fill="auto"/>
          <w:lang w:val="es-MX"/>
        </w:rPr>
        <w:t xml:space="preserve">- Cobertura del control: </w:t>
      </w:r>
      <w:r>
        <w:rPr>
          <w:rFonts w:hint="default" w:ascii="Cambria" w:hAnsi="Cambria" w:cs="Cambria"/>
          <w:b w:val="0"/>
          <w:bCs w:val="0"/>
          <w:sz w:val="24"/>
          <w:szCs w:val="24"/>
          <w:highlight w:val="none"/>
          <w:shd w:val="clear" w:color="auto" w:fill="auto"/>
          <w:lang w:val="es-MX"/>
        </w:rPr>
        <w:t xml:space="preserve">Hace referencia a la cantidad de ejecuciones del procedimiento que son protegidas por este control. Se establecen 3 clasificaciones (cobertura total, a casos especiales o aleatoria); a este aspecto se le dio un 10% del peso total de la calificación. </w:t>
      </w:r>
    </w:p>
    <w:p w14:paraId="669E6A66">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 xml:space="preserve">A continuación se muestra de manera condensada y resumida los aspectos relacionados con la eficacia: </w:t>
      </w:r>
    </w:p>
    <w:p w14:paraId="398A1B02">
      <w:pPr>
        <w:numPr>
          <w:ilvl w:val="0"/>
          <w:numId w:val="0"/>
        </w:numPr>
        <w:ind w:leftChars="0"/>
        <w:jc w:val="left"/>
        <w:rPr>
          <w:rFonts w:hint="default" w:ascii="Cambria" w:hAnsi="Cambria" w:cs="Cambria"/>
          <w:b w:val="0"/>
          <w:bCs w:val="0"/>
          <w:sz w:val="24"/>
          <w:szCs w:val="24"/>
          <w:shd w:val="clear" w:color="auto" w:fill="auto"/>
          <w:lang w:val="es-MX"/>
        </w:rPr>
      </w:pPr>
      <w:r>
        <w:drawing>
          <wp:anchor distT="0" distB="0" distL="114300" distR="114300" simplePos="0" relativeHeight="251663360" behindDoc="0" locked="0" layoutInCell="1" allowOverlap="1">
            <wp:simplePos x="0" y="0"/>
            <wp:positionH relativeFrom="column">
              <wp:posOffset>1447800</wp:posOffset>
            </wp:positionH>
            <wp:positionV relativeFrom="paragraph">
              <wp:posOffset>167640</wp:posOffset>
            </wp:positionV>
            <wp:extent cx="2759075" cy="2478405"/>
            <wp:effectExtent l="0" t="0" r="14605" b="5715"/>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
                    <pic:cNvPicPr>
                      <a:picLocks noChangeAspect="1"/>
                    </pic:cNvPicPr>
                  </pic:nvPicPr>
                  <pic:blipFill>
                    <a:blip r:embed="rId13"/>
                    <a:stretch>
                      <a:fillRect/>
                    </a:stretch>
                  </pic:blipFill>
                  <pic:spPr>
                    <a:xfrm>
                      <a:off x="0" y="0"/>
                      <a:ext cx="2759075" cy="2478405"/>
                    </a:xfrm>
                    <a:prstGeom prst="rect">
                      <a:avLst/>
                    </a:prstGeom>
                    <a:noFill/>
                    <a:ln>
                      <a:noFill/>
                    </a:ln>
                  </pic:spPr>
                </pic:pic>
              </a:graphicData>
            </a:graphic>
          </wp:anchor>
        </w:drawing>
      </w:r>
    </w:p>
    <w:p w14:paraId="207DEEEC">
      <w:pPr>
        <w:numPr>
          <w:ilvl w:val="0"/>
          <w:numId w:val="0"/>
        </w:numPr>
        <w:ind w:leftChars="0"/>
        <w:jc w:val="left"/>
        <w:rPr>
          <w:rFonts w:hint="default" w:ascii="Cambria" w:hAnsi="Cambria" w:cs="Cambria"/>
          <w:b w:val="0"/>
          <w:bCs w:val="0"/>
          <w:sz w:val="24"/>
          <w:szCs w:val="24"/>
          <w:shd w:val="clear" w:color="auto" w:fill="auto"/>
          <w:lang w:val="es-MX"/>
        </w:rPr>
      </w:pPr>
    </w:p>
    <w:p w14:paraId="227A6BAB">
      <w:pPr>
        <w:numPr>
          <w:ilvl w:val="0"/>
          <w:numId w:val="0"/>
        </w:numPr>
        <w:ind w:leftChars="0"/>
        <w:jc w:val="left"/>
        <w:rPr>
          <w:rFonts w:hint="default" w:ascii="Cambria" w:hAnsi="Cambria" w:cs="Cambria"/>
          <w:b w:val="0"/>
          <w:bCs w:val="0"/>
          <w:sz w:val="24"/>
          <w:szCs w:val="24"/>
          <w:shd w:val="clear" w:color="auto" w:fill="auto"/>
          <w:lang w:val="es-MX"/>
        </w:rPr>
      </w:pPr>
    </w:p>
    <w:p w14:paraId="27E39985">
      <w:pPr>
        <w:numPr>
          <w:ilvl w:val="0"/>
          <w:numId w:val="0"/>
        </w:numPr>
        <w:ind w:leftChars="0"/>
        <w:jc w:val="left"/>
        <w:rPr>
          <w:rFonts w:hint="default" w:ascii="Cambria" w:hAnsi="Cambria" w:cs="Cambria"/>
          <w:b w:val="0"/>
          <w:bCs w:val="0"/>
          <w:sz w:val="24"/>
          <w:szCs w:val="24"/>
          <w:shd w:val="clear" w:color="auto" w:fill="auto"/>
          <w:lang w:val="es-MX"/>
        </w:rPr>
      </w:pPr>
    </w:p>
    <w:p w14:paraId="59C58079">
      <w:pPr>
        <w:numPr>
          <w:ilvl w:val="0"/>
          <w:numId w:val="0"/>
        </w:numPr>
        <w:ind w:leftChars="0"/>
        <w:jc w:val="left"/>
        <w:rPr>
          <w:rFonts w:hint="default" w:ascii="Cambria" w:hAnsi="Cambria" w:cs="Cambria"/>
          <w:b w:val="0"/>
          <w:bCs w:val="0"/>
          <w:sz w:val="24"/>
          <w:szCs w:val="24"/>
          <w:shd w:val="clear" w:color="auto" w:fill="auto"/>
          <w:lang w:val="es-MX"/>
        </w:rPr>
      </w:pPr>
    </w:p>
    <w:p w14:paraId="130957A3">
      <w:pPr>
        <w:numPr>
          <w:ilvl w:val="0"/>
          <w:numId w:val="0"/>
        </w:numPr>
        <w:ind w:leftChars="0"/>
        <w:jc w:val="left"/>
        <w:rPr>
          <w:rFonts w:hint="default" w:ascii="Cambria" w:hAnsi="Cambria" w:cs="Cambria"/>
          <w:b w:val="0"/>
          <w:bCs w:val="0"/>
          <w:sz w:val="24"/>
          <w:szCs w:val="24"/>
          <w:shd w:val="clear" w:color="auto" w:fill="auto"/>
          <w:lang w:val="es-MX"/>
        </w:rPr>
      </w:pPr>
    </w:p>
    <w:p w14:paraId="03284C6F">
      <w:pPr>
        <w:numPr>
          <w:ilvl w:val="0"/>
          <w:numId w:val="0"/>
        </w:numPr>
        <w:ind w:leftChars="0"/>
        <w:jc w:val="left"/>
        <w:rPr>
          <w:rFonts w:hint="default" w:ascii="Cambria" w:hAnsi="Cambria" w:cs="Cambria"/>
          <w:b w:val="0"/>
          <w:bCs w:val="0"/>
          <w:sz w:val="24"/>
          <w:szCs w:val="24"/>
          <w:shd w:val="clear" w:color="auto" w:fill="auto"/>
          <w:lang w:val="es-MX"/>
        </w:rPr>
      </w:pPr>
    </w:p>
    <w:p w14:paraId="5B306C4A">
      <w:pPr>
        <w:numPr>
          <w:ilvl w:val="0"/>
          <w:numId w:val="0"/>
        </w:numPr>
        <w:ind w:leftChars="0"/>
        <w:jc w:val="left"/>
        <w:rPr>
          <w:rFonts w:hint="default" w:ascii="Cambria" w:hAnsi="Cambria" w:cs="Cambria"/>
          <w:b w:val="0"/>
          <w:bCs w:val="0"/>
          <w:sz w:val="24"/>
          <w:szCs w:val="24"/>
          <w:shd w:val="clear" w:color="auto" w:fill="auto"/>
          <w:lang w:val="es-MX"/>
        </w:rPr>
      </w:pPr>
    </w:p>
    <w:p w14:paraId="30AD36F0">
      <w:pPr>
        <w:numPr>
          <w:ilvl w:val="0"/>
          <w:numId w:val="0"/>
        </w:numPr>
        <w:ind w:leftChars="0"/>
        <w:jc w:val="left"/>
        <w:rPr>
          <w:rFonts w:hint="default" w:ascii="Cambria" w:hAnsi="Cambria" w:cs="Cambria"/>
          <w:b w:val="0"/>
          <w:bCs w:val="0"/>
          <w:sz w:val="24"/>
          <w:szCs w:val="24"/>
          <w:shd w:val="clear" w:color="auto" w:fill="auto"/>
          <w:lang w:val="es-MX"/>
        </w:rPr>
      </w:pPr>
    </w:p>
    <w:p w14:paraId="0848FF7A">
      <w:pPr>
        <w:numPr>
          <w:ilvl w:val="0"/>
          <w:numId w:val="0"/>
        </w:numPr>
        <w:ind w:leftChars="0"/>
        <w:jc w:val="left"/>
        <w:rPr>
          <w:rFonts w:hint="default" w:ascii="Cambria" w:hAnsi="Cambria" w:cs="Cambria"/>
          <w:b w:val="0"/>
          <w:bCs w:val="0"/>
          <w:sz w:val="24"/>
          <w:szCs w:val="24"/>
          <w:shd w:val="clear" w:color="auto" w:fill="auto"/>
          <w:lang w:val="es-MX"/>
        </w:rPr>
      </w:pPr>
    </w:p>
    <w:p w14:paraId="1D3B2868">
      <w:pPr>
        <w:numPr>
          <w:ilvl w:val="0"/>
          <w:numId w:val="2"/>
        </w:numPr>
        <w:ind w:left="420" w:leftChars="0" w:hanging="420" w:firstLineChars="0"/>
        <w:jc w:val="both"/>
        <w:rPr>
          <w:rFonts w:hint="default" w:ascii="Cambria" w:hAnsi="Cambria" w:cs="Cambria"/>
          <w:b/>
          <w:bCs/>
          <w:i/>
          <w:iCs/>
          <w:sz w:val="24"/>
          <w:szCs w:val="24"/>
          <w:shd w:val="clear" w:color="auto" w:fill="auto"/>
          <w:lang w:val="es-MX"/>
        </w:rPr>
      </w:pPr>
      <w:r>
        <w:rPr>
          <w:rFonts w:hint="default" w:ascii="Cambria" w:hAnsi="Cambria" w:cs="Cambria"/>
          <w:b/>
          <w:bCs/>
          <w:sz w:val="24"/>
          <w:szCs w:val="24"/>
          <w:shd w:val="clear" w:color="auto" w:fill="auto"/>
          <w:lang w:val="es-MX"/>
        </w:rPr>
        <w:t xml:space="preserve">EFICIENCIA: </w:t>
      </w:r>
      <w:r>
        <w:rPr>
          <w:rFonts w:hint="default" w:ascii="Cambria" w:hAnsi="Cambria" w:cs="Cambria"/>
          <w:b/>
          <w:bCs/>
          <w:sz w:val="24"/>
          <w:szCs w:val="24"/>
          <w:shd w:val="clear" w:color="auto" w:fill="auto"/>
          <w:lang w:val="es-MX"/>
        </w:rPr>
        <w:br w:type="textWrapping"/>
      </w:r>
      <w:r>
        <w:rPr>
          <w:rFonts w:hint="default" w:ascii="Cambria" w:hAnsi="Cambria" w:cs="Cambria"/>
          <w:b/>
          <w:bCs/>
          <w:sz w:val="24"/>
          <w:szCs w:val="24"/>
          <w:shd w:val="clear" w:color="auto" w:fill="auto"/>
          <w:lang w:val="es-MX"/>
        </w:rPr>
        <w:br w:type="textWrapping"/>
      </w:r>
      <w:r>
        <w:rPr>
          <w:rFonts w:hint="default" w:ascii="Cambria" w:hAnsi="Cambria" w:cs="Cambria"/>
          <w:b w:val="0"/>
          <w:bCs w:val="0"/>
          <w:sz w:val="24"/>
          <w:szCs w:val="24"/>
          <w:shd w:val="clear" w:color="auto" w:fill="auto"/>
          <w:lang w:val="es-MX"/>
        </w:rPr>
        <w:t xml:space="preserve">Hace referencia al uso de recursos disponibles para la aplicación del control. Se tiene en cuenta la manera en que se acciona el control, si al momento de aplicar el control hay algún tipo de registro o evidencia y la funcionalidad general del control. </w:t>
      </w:r>
      <w:r>
        <w:rPr>
          <w:rFonts w:hint="default" w:ascii="Cambria" w:hAnsi="Cambria" w:cs="Cambria"/>
          <w:b w:val="0"/>
          <w:bCs w:val="0"/>
          <w:sz w:val="24"/>
          <w:szCs w:val="24"/>
          <w:shd w:val="clear" w:color="auto" w:fill="auto"/>
          <w:lang w:val="es-MX"/>
        </w:rPr>
        <w:br w:type="textWrapping"/>
      </w:r>
      <w:r>
        <w:rPr>
          <w:rFonts w:hint="default" w:ascii="Cambria" w:hAnsi="Cambria" w:cs="Cambria"/>
          <w:b w:val="0"/>
          <w:bCs w:val="0"/>
          <w:sz w:val="24"/>
          <w:szCs w:val="24"/>
          <w:shd w:val="clear" w:color="auto" w:fill="auto"/>
          <w:lang w:val="es-MX"/>
        </w:rPr>
        <w:br w:type="textWrapping"/>
      </w:r>
      <w:r>
        <w:rPr>
          <w:rFonts w:hint="default" w:ascii="Cambria" w:hAnsi="Cambria" w:cs="Cambria"/>
          <w:b/>
          <w:bCs/>
          <w:i/>
          <w:iCs/>
          <w:sz w:val="24"/>
          <w:szCs w:val="24"/>
          <w:shd w:val="clear" w:color="auto" w:fill="auto"/>
          <w:lang w:val="es-MX"/>
        </w:rPr>
        <w:t xml:space="preserve">- Accionamiento del control: </w:t>
      </w:r>
      <w:r>
        <w:rPr>
          <w:rFonts w:hint="default" w:ascii="Cambria" w:hAnsi="Cambria" w:cs="Cambria"/>
          <w:b w:val="0"/>
          <w:bCs w:val="0"/>
          <w:i w:val="0"/>
          <w:iCs w:val="0"/>
          <w:sz w:val="24"/>
          <w:szCs w:val="24"/>
          <w:shd w:val="clear" w:color="auto" w:fill="auto"/>
          <w:lang w:val="es-MX"/>
        </w:rPr>
        <w:t xml:space="preserve">En este aspecto se tiene en cuenta cómo se acciona el control en el momento de aplicarse (de manera automatica, netamente manual o mixta). Se le atribuye un 10% del calificación total. </w:t>
      </w:r>
      <w:r>
        <w:rPr>
          <w:rFonts w:hint="default" w:ascii="Cambria" w:hAnsi="Cambria" w:cs="Cambria"/>
          <w:b w:val="0"/>
          <w:bCs w:val="0"/>
          <w:i w:val="0"/>
          <w:iCs w:val="0"/>
          <w:sz w:val="24"/>
          <w:szCs w:val="24"/>
          <w:shd w:val="clear" w:color="auto" w:fill="auto"/>
          <w:lang w:val="es-MX"/>
        </w:rPr>
        <w:br w:type="textWrapping"/>
      </w:r>
      <w:r>
        <w:rPr>
          <w:rFonts w:hint="default" w:ascii="Cambria" w:hAnsi="Cambria" w:cs="Cambria"/>
          <w:b w:val="0"/>
          <w:bCs w:val="0"/>
          <w:i w:val="0"/>
          <w:iCs w:val="0"/>
          <w:sz w:val="24"/>
          <w:szCs w:val="24"/>
          <w:shd w:val="clear" w:color="auto" w:fill="auto"/>
          <w:lang w:val="es-MX"/>
        </w:rPr>
        <w:br w:type="textWrapping"/>
      </w:r>
      <w:r>
        <w:rPr>
          <w:rFonts w:hint="default" w:ascii="Cambria" w:hAnsi="Cambria" w:cs="Cambria"/>
          <w:b/>
          <w:bCs/>
          <w:i/>
          <w:iCs/>
          <w:sz w:val="24"/>
          <w:szCs w:val="24"/>
          <w:shd w:val="clear" w:color="auto" w:fill="auto"/>
          <w:lang w:val="es-MX"/>
        </w:rPr>
        <w:t xml:space="preserve">- Registro del control: </w:t>
      </w:r>
      <w:r>
        <w:rPr>
          <w:rFonts w:hint="default" w:ascii="Cambria" w:hAnsi="Cambria" w:cs="Cambria"/>
          <w:b w:val="0"/>
          <w:bCs w:val="0"/>
          <w:i/>
          <w:iCs/>
          <w:sz w:val="24"/>
          <w:szCs w:val="24"/>
          <w:shd w:val="clear" w:color="auto" w:fill="auto"/>
          <w:lang w:val="es-MX"/>
        </w:rPr>
        <w:t>S</w:t>
      </w:r>
      <w:r>
        <w:rPr>
          <w:rFonts w:hint="default" w:ascii="Cambria" w:hAnsi="Cambria" w:cs="Cambria"/>
          <w:b w:val="0"/>
          <w:bCs w:val="0"/>
          <w:i w:val="0"/>
          <w:iCs w:val="0"/>
          <w:sz w:val="24"/>
          <w:szCs w:val="24"/>
          <w:shd w:val="clear" w:color="auto" w:fill="auto"/>
          <w:lang w:val="es-MX"/>
        </w:rPr>
        <w:t xml:space="preserve">e tiene en cuenta si hay algún tipo de registro y/o evidencia durante o después de la aplicación del control; se establecen 3 posibilidades: Siempre hay registro y/o evidencia; solamente en casos especiales o nunca. A este aspecto se le atribuye un 10% del total de la calificación. </w:t>
      </w:r>
      <w:r>
        <w:rPr>
          <w:rFonts w:hint="default" w:ascii="Cambria" w:hAnsi="Cambria" w:cs="Cambria"/>
          <w:b w:val="0"/>
          <w:bCs w:val="0"/>
          <w:i w:val="0"/>
          <w:iCs w:val="0"/>
          <w:sz w:val="24"/>
          <w:szCs w:val="24"/>
          <w:shd w:val="clear" w:color="auto" w:fill="auto"/>
          <w:lang w:val="es-MX"/>
        </w:rPr>
        <w:br w:type="textWrapping"/>
      </w:r>
      <w:r>
        <w:rPr>
          <w:rFonts w:hint="default" w:ascii="Cambria" w:hAnsi="Cambria" w:cs="Cambria"/>
          <w:b w:val="0"/>
          <w:bCs w:val="0"/>
          <w:i w:val="0"/>
          <w:iCs w:val="0"/>
          <w:sz w:val="24"/>
          <w:szCs w:val="24"/>
          <w:shd w:val="clear" w:color="auto" w:fill="auto"/>
          <w:lang w:val="es-MX"/>
        </w:rPr>
        <w:br w:type="textWrapping"/>
      </w:r>
      <w:r>
        <w:rPr>
          <w:rFonts w:hint="default" w:ascii="Cambria" w:hAnsi="Cambria" w:cs="Cambria"/>
          <w:b/>
          <w:bCs/>
          <w:i/>
          <w:iCs/>
          <w:sz w:val="24"/>
          <w:szCs w:val="24"/>
          <w:shd w:val="clear" w:color="auto" w:fill="auto"/>
          <w:lang w:val="es-MX"/>
        </w:rPr>
        <w:t xml:space="preserve">- Funcionalidad del control: </w:t>
      </w:r>
      <w:r>
        <w:rPr>
          <w:rFonts w:hint="default" w:ascii="Cambria" w:hAnsi="Cambria" w:cs="Cambria"/>
          <w:b w:val="0"/>
          <w:bCs w:val="0"/>
          <w:i w:val="0"/>
          <w:iCs w:val="0"/>
          <w:sz w:val="24"/>
          <w:szCs w:val="24"/>
          <w:shd w:val="clear" w:color="auto" w:fill="auto"/>
          <w:lang w:val="es-MX"/>
        </w:rPr>
        <w:t xml:space="preserve">Se mide la percepción de funcionalidad en general del control y en conjunto con la observación de las actividades, se determina en que nivel está: Funciona en la mayoría de los casos; en algunos casos; en un mínimo de casos o se está implementando y/o no funciona. A este aspecto se le da un 30% de la clasificación total. </w:t>
      </w:r>
    </w:p>
    <w:p w14:paraId="16377DCF">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 xml:space="preserve">A continuación se muestra de manera condensada y resumida los aspectos relacionados con la eficiencia: </w:t>
      </w:r>
    </w:p>
    <w:p w14:paraId="53F37701">
      <w:pPr>
        <w:numPr>
          <w:ilvl w:val="0"/>
          <w:numId w:val="0"/>
        </w:numPr>
        <w:ind w:leftChars="0"/>
        <w:jc w:val="both"/>
        <w:rPr>
          <w:rFonts w:hint="default" w:ascii="Cambria" w:hAnsi="Cambria" w:cs="Cambria"/>
          <w:b w:val="0"/>
          <w:bCs w:val="0"/>
          <w:sz w:val="24"/>
          <w:szCs w:val="24"/>
          <w:shd w:val="clear" w:color="auto" w:fill="auto"/>
          <w:lang w:val="es-MX"/>
        </w:rPr>
      </w:pPr>
      <w:bookmarkStart w:id="0" w:name="_GoBack"/>
      <w:r>
        <w:drawing>
          <wp:anchor distT="0" distB="0" distL="114300" distR="114300" simplePos="0" relativeHeight="251664384" behindDoc="0" locked="0" layoutInCell="1" allowOverlap="1">
            <wp:simplePos x="0" y="0"/>
            <wp:positionH relativeFrom="column">
              <wp:posOffset>753110</wp:posOffset>
            </wp:positionH>
            <wp:positionV relativeFrom="paragraph">
              <wp:posOffset>128270</wp:posOffset>
            </wp:positionV>
            <wp:extent cx="4025900" cy="2750820"/>
            <wp:effectExtent l="0" t="0" r="12700" b="7620"/>
            <wp:wrapNone/>
            <wp:docPr id="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2"/>
                    <pic:cNvPicPr>
                      <a:picLocks noChangeAspect="1"/>
                    </pic:cNvPicPr>
                  </pic:nvPicPr>
                  <pic:blipFill>
                    <a:blip r:embed="rId14"/>
                    <a:stretch>
                      <a:fillRect/>
                    </a:stretch>
                  </pic:blipFill>
                  <pic:spPr>
                    <a:xfrm>
                      <a:off x="0" y="0"/>
                      <a:ext cx="4025900" cy="2750820"/>
                    </a:xfrm>
                    <a:prstGeom prst="rect">
                      <a:avLst/>
                    </a:prstGeom>
                    <a:noFill/>
                    <a:ln>
                      <a:noFill/>
                    </a:ln>
                  </pic:spPr>
                </pic:pic>
              </a:graphicData>
            </a:graphic>
          </wp:anchor>
        </w:drawing>
      </w:r>
      <w:bookmarkEnd w:id="0"/>
    </w:p>
    <w:p w14:paraId="135E7685">
      <w:pPr>
        <w:numPr>
          <w:ilvl w:val="0"/>
          <w:numId w:val="0"/>
        </w:numPr>
        <w:ind w:leftChars="0"/>
        <w:jc w:val="both"/>
        <w:rPr>
          <w:rFonts w:hint="default" w:ascii="Cambria" w:hAnsi="Cambria" w:cs="Cambria"/>
          <w:b w:val="0"/>
          <w:bCs w:val="0"/>
          <w:sz w:val="24"/>
          <w:szCs w:val="24"/>
          <w:shd w:val="clear" w:color="auto" w:fill="auto"/>
          <w:lang w:val="es-MX"/>
        </w:rPr>
      </w:pPr>
    </w:p>
    <w:p w14:paraId="70B365D9">
      <w:pPr>
        <w:numPr>
          <w:ilvl w:val="0"/>
          <w:numId w:val="0"/>
        </w:numPr>
        <w:ind w:leftChars="0"/>
        <w:jc w:val="left"/>
        <w:rPr>
          <w:rFonts w:hint="default" w:ascii="Cambria" w:hAnsi="Cambria" w:cs="Cambria"/>
          <w:b w:val="0"/>
          <w:bCs w:val="0"/>
          <w:sz w:val="24"/>
          <w:szCs w:val="24"/>
          <w:shd w:val="clear" w:color="auto" w:fill="auto"/>
          <w:lang w:val="es-MX"/>
        </w:rPr>
      </w:pPr>
    </w:p>
    <w:p w14:paraId="567DB0EC">
      <w:pPr>
        <w:numPr>
          <w:ilvl w:val="0"/>
          <w:numId w:val="0"/>
        </w:numPr>
        <w:ind w:leftChars="0"/>
        <w:jc w:val="both"/>
        <w:rPr>
          <w:rFonts w:hint="default" w:ascii="Cambria" w:hAnsi="Cambria" w:cs="Cambria"/>
          <w:b w:val="0"/>
          <w:bCs w:val="0"/>
          <w:sz w:val="24"/>
          <w:szCs w:val="24"/>
          <w:shd w:val="clear" w:color="auto" w:fill="auto"/>
          <w:lang w:val="es-MX"/>
        </w:rPr>
      </w:pPr>
    </w:p>
    <w:p w14:paraId="4129FB5A">
      <w:pPr>
        <w:numPr>
          <w:ilvl w:val="0"/>
          <w:numId w:val="0"/>
        </w:numPr>
        <w:ind w:leftChars="0"/>
        <w:jc w:val="left"/>
        <w:rPr>
          <w:rFonts w:hint="default" w:ascii="Cambria" w:hAnsi="Cambria" w:cs="Cambria"/>
          <w:b w:val="0"/>
          <w:bCs w:val="0"/>
          <w:sz w:val="24"/>
          <w:szCs w:val="24"/>
          <w:shd w:val="clear" w:color="auto" w:fill="auto"/>
          <w:lang w:val="es-MX"/>
        </w:rPr>
      </w:pPr>
    </w:p>
    <w:p w14:paraId="1BF0036F">
      <w:pPr>
        <w:numPr>
          <w:ilvl w:val="0"/>
          <w:numId w:val="0"/>
        </w:numPr>
        <w:ind w:leftChars="0"/>
        <w:jc w:val="left"/>
        <w:rPr>
          <w:rFonts w:hint="default" w:ascii="Cambria" w:hAnsi="Cambria" w:cs="Cambria"/>
          <w:b w:val="0"/>
          <w:bCs w:val="0"/>
          <w:sz w:val="24"/>
          <w:szCs w:val="24"/>
          <w:shd w:val="clear" w:color="auto" w:fill="auto"/>
          <w:lang w:val="es-MX"/>
        </w:rPr>
      </w:pPr>
    </w:p>
    <w:p w14:paraId="0FCF431F">
      <w:pPr>
        <w:numPr>
          <w:ilvl w:val="0"/>
          <w:numId w:val="0"/>
        </w:numPr>
        <w:ind w:leftChars="0"/>
        <w:jc w:val="left"/>
        <w:rPr>
          <w:rFonts w:hint="default" w:ascii="Cambria" w:hAnsi="Cambria" w:cs="Cambria"/>
          <w:b w:val="0"/>
          <w:bCs w:val="0"/>
          <w:sz w:val="24"/>
          <w:szCs w:val="24"/>
          <w:shd w:val="clear" w:color="auto" w:fill="auto"/>
          <w:lang w:val="es-MX"/>
        </w:rPr>
      </w:pPr>
    </w:p>
    <w:p w14:paraId="657CD11C">
      <w:pPr>
        <w:numPr>
          <w:ilvl w:val="0"/>
          <w:numId w:val="0"/>
        </w:numPr>
        <w:ind w:leftChars="0"/>
        <w:jc w:val="left"/>
        <w:rPr>
          <w:rFonts w:hint="default" w:ascii="Cambria" w:hAnsi="Cambria" w:cs="Cambria"/>
          <w:b w:val="0"/>
          <w:bCs w:val="0"/>
          <w:sz w:val="24"/>
          <w:szCs w:val="24"/>
          <w:shd w:val="clear" w:color="auto" w:fill="auto"/>
          <w:lang w:val="es-MX"/>
        </w:rPr>
      </w:pPr>
    </w:p>
    <w:p w14:paraId="6E46D14A">
      <w:pPr>
        <w:numPr>
          <w:ilvl w:val="0"/>
          <w:numId w:val="0"/>
        </w:numPr>
        <w:ind w:leftChars="0"/>
        <w:jc w:val="left"/>
        <w:rPr>
          <w:rFonts w:hint="default" w:ascii="Cambria" w:hAnsi="Cambria" w:cs="Cambria"/>
          <w:b w:val="0"/>
          <w:bCs w:val="0"/>
          <w:sz w:val="24"/>
          <w:szCs w:val="24"/>
          <w:shd w:val="clear" w:color="auto" w:fill="auto"/>
          <w:lang w:val="es-MX"/>
        </w:rPr>
      </w:pPr>
    </w:p>
    <w:p w14:paraId="0A25C07C">
      <w:pPr>
        <w:numPr>
          <w:ilvl w:val="0"/>
          <w:numId w:val="0"/>
        </w:numPr>
        <w:ind w:leftChars="0"/>
        <w:jc w:val="left"/>
        <w:rPr>
          <w:rFonts w:hint="default" w:ascii="Cambria" w:hAnsi="Cambria" w:cs="Cambria"/>
          <w:b w:val="0"/>
          <w:bCs w:val="0"/>
          <w:sz w:val="24"/>
          <w:szCs w:val="24"/>
          <w:shd w:val="clear" w:color="auto" w:fill="auto"/>
          <w:lang w:val="es-MX"/>
        </w:rPr>
      </w:pPr>
    </w:p>
    <w:p w14:paraId="08BB75C3">
      <w:pPr>
        <w:numPr>
          <w:ilvl w:val="0"/>
          <w:numId w:val="0"/>
        </w:numPr>
        <w:ind w:leftChars="0"/>
        <w:jc w:val="left"/>
        <w:rPr>
          <w:rFonts w:hint="default" w:ascii="Cambria" w:hAnsi="Cambria" w:cs="Cambria"/>
          <w:b w:val="0"/>
          <w:bCs w:val="0"/>
          <w:sz w:val="24"/>
          <w:szCs w:val="24"/>
          <w:shd w:val="clear" w:color="auto" w:fill="auto"/>
          <w:lang w:val="es-MX"/>
        </w:rPr>
      </w:pPr>
    </w:p>
    <w:p w14:paraId="1E9E0CBA">
      <w:pPr>
        <w:numPr>
          <w:ilvl w:val="0"/>
          <w:numId w:val="0"/>
        </w:numPr>
        <w:ind w:leftChars="0"/>
        <w:jc w:val="center"/>
        <w:rPr>
          <w:rFonts w:hint="default" w:ascii="Cambria" w:hAnsi="Cambria" w:cs="Cambria"/>
          <w:b w:val="0"/>
          <w:bCs w:val="0"/>
          <w:sz w:val="24"/>
          <w:szCs w:val="24"/>
          <w:shd w:val="clear" w:color="auto" w:fill="auto"/>
          <w:lang w:val="es-MX"/>
        </w:rPr>
      </w:pPr>
      <w:r>
        <w:rPr>
          <w:rFonts w:hint="default" w:ascii="Cambria" w:hAnsi="Cambria" w:cs="Cambria"/>
          <w:b/>
          <w:bCs/>
          <w:sz w:val="24"/>
          <w:szCs w:val="24"/>
          <w:shd w:val="clear" w:color="auto" w:fill="auto"/>
          <w:lang w:val="es-MX"/>
        </w:rPr>
        <w:t>RIESGO RESIDUAL</w:t>
      </w:r>
    </w:p>
    <w:p w14:paraId="457D6177">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 xml:space="preserve">Una vez obtenida la calificación de la efectividad de los controles, se determina la afectación que estos tienen sobre el riesgo inherente; dando como resultado el riesgo residual. Para esto se disminuirán los niveles de probabilidad o de impacto, según los siguientes rangos de efectividad:  </w:t>
      </w:r>
    </w:p>
    <w:p w14:paraId="2FA08B0F">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bCs/>
          <w:sz w:val="24"/>
          <w:szCs w:val="24"/>
          <w:shd w:val="clear" w:color="auto" w:fill="auto"/>
          <w:lang w:val="es-MX"/>
        </w:rPr>
        <w:t>- Menor a 50:</w:t>
      </w:r>
      <w:r>
        <w:rPr>
          <w:rFonts w:hint="default" w:ascii="Cambria" w:hAnsi="Cambria" w:cs="Cambria"/>
          <w:b w:val="0"/>
          <w:bCs w:val="0"/>
          <w:sz w:val="24"/>
          <w:szCs w:val="24"/>
          <w:shd w:val="clear" w:color="auto" w:fill="auto"/>
          <w:lang w:val="es-MX"/>
        </w:rPr>
        <w:t xml:space="preserve"> No hay disminución de niveles de riesgo.</w:t>
      </w:r>
      <w:r>
        <w:rPr>
          <w:rFonts w:hint="default" w:ascii="Cambria" w:hAnsi="Cambria" w:cs="Cambria"/>
          <w:b w:val="0"/>
          <w:bCs w:val="0"/>
          <w:sz w:val="24"/>
          <w:szCs w:val="24"/>
          <w:shd w:val="clear" w:color="auto" w:fill="auto"/>
          <w:lang w:val="es-MX"/>
        </w:rPr>
        <w:br w:type="textWrapping"/>
      </w:r>
      <w:r>
        <w:rPr>
          <w:rFonts w:hint="default" w:ascii="Cambria" w:hAnsi="Cambria" w:cs="Cambria"/>
          <w:b/>
          <w:bCs/>
          <w:sz w:val="24"/>
          <w:szCs w:val="24"/>
          <w:shd w:val="clear" w:color="auto" w:fill="auto"/>
          <w:lang w:val="es-MX"/>
        </w:rPr>
        <w:t>- Entre 50 y menor a 70:</w:t>
      </w:r>
      <w:r>
        <w:rPr>
          <w:rFonts w:hint="default" w:ascii="Cambria" w:hAnsi="Cambria" w:cs="Cambria"/>
          <w:b w:val="0"/>
          <w:bCs w:val="0"/>
          <w:sz w:val="24"/>
          <w:szCs w:val="24"/>
          <w:shd w:val="clear" w:color="auto" w:fill="auto"/>
          <w:lang w:val="es-MX"/>
        </w:rPr>
        <w:t xml:space="preserve"> Se disminuye un nivel de riesgo.</w:t>
      </w:r>
      <w:r>
        <w:rPr>
          <w:rFonts w:hint="default" w:ascii="Cambria" w:hAnsi="Cambria" w:cs="Cambria"/>
          <w:b w:val="0"/>
          <w:bCs w:val="0"/>
          <w:sz w:val="24"/>
          <w:szCs w:val="24"/>
          <w:shd w:val="clear" w:color="auto" w:fill="auto"/>
          <w:lang w:val="es-MX"/>
        </w:rPr>
        <w:br w:type="textWrapping"/>
      </w:r>
      <w:r>
        <w:rPr>
          <w:rFonts w:hint="default" w:ascii="Cambria" w:hAnsi="Cambria" w:cs="Cambria"/>
          <w:b/>
          <w:bCs/>
          <w:sz w:val="24"/>
          <w:szCs w:val="24"/>
          <w:shd w:val="clear" w:color="auto" w:fill="auto"/>
          <w:lang w:val="es-MX"/>
        </w:rPr>
        <w:t>- Superior a 70:</w:t>
      </w:r>
      <w:r>
        <w:rPr>
          <w:rFonts w:hint="default" w:ascii="Cambria" w:hAnsi="Cambria" w:cs="Cambria"/>
          <w:b w:val="0"/>
          <w:bCs w:val="0"/>
          <w:sz w:val="24"/>
          <w:szCs w:val="24"/>
          <w:shd w:val="clear" w:color="auto" w:fill="auto"/>
          <w:lang w:val="es-MX"/>
        </w:rPr>
        <w:t xml:space="preserve"> Se disminuyen 2 niveles de riesgo. </w:t>
      </w:r>
    </w:p>
    <w:p w14:paraId="3ED8B82B">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 xml:space="preserve">Adicionalmente a la disminución de niveles, se debe determinar en qué variable se hará la reducción del nivel, pues un control solamente puede tener injerencia sobre la probabilidad o sobre el impacto. Para ello se tiene en cuenta lo establecido por la supersolidaria para los diferentes tipos de controles: </w:t>
      </w:r>
    </w:p>
    <w:p w14:paraId="0891F9CE">
      <w:pPr>
        <w:numPr>
          <w:ilvl w:val="0"/>
          <w:numId w:val="0"/>
        </w:numPr>
        <w:ind w:leftChars="0"/>
        <w:jc w:val="both"/>
        <w:rPr>
          <w:rFonts w:cs="Cambria"/>
          <w:szCs w:val="24"/>
          <w:lang w:val="es-MX"/>
        </w:rPr>
      </w:pPr>
      <w:r>
        <w:rPr>
          <w:rFonts w:hint="default" w:ascii="Cambria" w:hAnsi="Cambria" w:cs="Cambria"/>
          <w:b/>
          <w:bCs/>
          <w:sz w:val="24"/>
          <w:szCs w:val="28"/>
          <w:lang w:val="es-MX"/>
        </w:rPr>
        <w:t>- Correctivo:</w:t>
      </w:r>
      <w:r>
        <w:rPr>
          <w:rFonts w:hint="default" w:ascii="Cambria" w:hAnsi="Cambria" w:cs="Cambria"/>
          <w:sz w:val="24"/>
          <w:szCs w:val="28"/>
          <w:lang w:val="es-MX"/>
        </w:rPr>
        <w:t xml:space="preserve"> Afecta el impacto.</w:t>
      </w:r>
      <w:r>
        <w:rPr>
          <w:rFonts w:hint="default" w:ascii="Cambria" w:hAnsi="Cambria" w:cs="Cambria"/>
          <w:sz w:val="24"/>
          <w:szCs w:val="28"/>
          <w:lang w:val="es-MX"/>
        </w:rPr>
        <w:br w:type="textWrapping"/>
      </w:r>
      <w:r>
        <w:rPr>
          <w:rFonts w:hint="default" w:ascii="Cambria" w:hAnsi="Cambria" w:cs="Cambria"/>
          <w:b/>
          <w:bCs/>
          <w:sz w:val="24"/>
          <w:szCs w:val="28"/>
          <w:lang w:val="es-MX"/>
        </w:rPr>
        <w:t xml:space="preserve">- Detectivo: </w:t>
      </w:r>
      <w:r>
        <w:rPr>
          <w:rFonts w:hint="default" w:ascii="Cambria" w:hAnsi="Cambria" w:cs="Cambria"/>
          <w:sz w:val="24"/>
          <w:szCs w:val="28"/>
          <w:lang w:val="es-MX"/>
        </w:rPr>
        <w:t>Afecta la probabilidad.</w:t>
      </w:r>
      <w:r>
        <w:rPr>
          <w:rFonts w:hint="default" w:ascii="Cambria" w:hAnsi="Cambria" w:cs="Cambria"/>
          <w:sz w:val="24"/>
          <w:szCs w:val="28"/>
          <w:lang w:val="es-MX"/>
        </w:rPr>
        <w:br w:type="textWrapping"/>
      </w:r>
      <w:r>
        <w:rPr>
          <w:rFonts w:hint="default" w:ascii="Cambria" w:hAnsi="Cambria" w:cs="Cambria"/>
          <w:b/>
          <w:bCs/>
          <w:sz w:val="24"/>
          <w:szCs w:val="28"/>
          <w:lang w:val="es-MX"/>
        </w:rPr>
        <w:t>- Preventivo:</w:t>
      </w:r>
      <w:r>
        <w:rPr>
          <w:rFonts w:hint="default" w:ascii="Cambria" w:hAnsi="Cambria" w:cs="Cambria"/>
          <w:sz w:val="24"/>
          <w:szCs w:val="28"/>
          <w:lang w:val="es-MX"/>
        </w:rPr>
        <w:t xml:space="preserve"> Afecta la probabilidad.</w:t>
      </w:r>
      <w:r>
        <w:rPr>
          <w:rFonts w:cs="Cambria"/>
          <w:szCs w:val="24"/>
          <w:lang w:val="es-MX"/>
        </w:rPr>
        <w:br w:type="textWrapping"/>
      </w:r>
    </w:p>
    <w:p w14:paraId="3E6EE93D">
      <w:pPr>
        <w:numPr>
          <w:ilvl w:val="0"/>
          <w:numId w:val="0"/>
        </w:numPr>
        <w:ind w:leftChars="0"/>
        <w:jc w:val="both"/>
        <w:rPr>
          <w:rFonts w:cs="Cambria"/>
          <w:szCs w:val="24"/>
          <w:lang w:val="es-MX"/>
        </w:rPr>
      </w:pPr>
    </w:p>
    <w:p w14:paraId="4AC0757E">
      <w:pPr>
        <w:numPr>
          <w:ilvl w:val="0"/>
          <w:numId w:val="0"/>
        </w:numPr>
        <w:ind w:leftChars="0"/>
        <w:jc w:val="both"/>
        <w:rPr>
          <w:rFonts w:hint="default" w:cs="Cambria"/>
          <w:szCs w:val="24"/>
          <w:lang w:val="es-MX"/>
        </w:rPr>
      </w:pPr>
    </w:p>
    <w:p w14:paraId="0C5640C9">
      <w:pPr>
        <w:numPr>
          <w:ilvl w:val="0"/>
          <w:numId w:val="0"/>
        </w:numPr>
        <w:ind w:leftChars="0"/>
        <w:jc w:val="center"/>
        <w:rPr>
          <w:rFonts w:hint="default" w:ascii="Cambria" w:hAnsi="Cambria" w:cs="Cambria"/>
          <w:b/>
          <w:bCs/>
          <w:sz w:val="24"/>
          <w:szCs w:val="24"/>
          <w:shd w:val="clear" w:color="auto" w:fill="auto"/>
          <w:lang w:val="es-MX"/>
        </w:rPr>
      </w:pPr>
      <w:r>
        <w:rPr>
          <w:rFonts w:hint="default" w:ascii="Cambria" w:hAnsi="Cambria" w:cs="Cambria"/>
          <w:b/>
          <w:bCs/>
          <w:sz w:val="24"/>
          <w:szCs w:val="24"/>
          <w:shd w:val="clear" w:color="auto" w:fill="auto"/>
          <w:lang w:val="es-MX"/>
        </w:rPr>
        <w:t xml:space="preserve">NIVEL DE ACEPTACIÓN DE RIESGO RESIDUAL </w:t>
      </w:r>
    </w:p>
    <w:p w14:paraId="48B87B17">
      <w:pPr>
        <w:numPr>
          <w:ilvl w:val="0"/>
          <w:numId w:val="0"/>
        </w:numPr>
        <w:ind w:leftChars="0"/>
        <w:jc w:val="both"/>
        <w:rPr>
          <w:rFonts w:hint="default" w:ascii="Cambria" w:hAnsi="Cambria" w:cs="Cambria"/>
          <w:b w:val="0"/>
          <w:bCs w:val="0"/>
          <w:sz w:val="24"/>
          <w:szCs w:val="24"/>
          <w:shd w:val="clear" w:color="auto" w:fill="auto"/>
          <w:lang w:val="es-MX"/>
        </w:rPr>
      </w:pPr>
      <w:r>
        <w:rPr>
          <w:rFonts w:hint="default" w:ascii="Cambria" w:hAnsi="Cambria" w:cs="Cambria"/>
          <w:b w:val="0"/>
          <w:bCs w:val="0"/>
          <w:sz w:val="24"/>
          <w:szCs w:val="24"/>
          <w:shd w:val="clear" w:color="auto" w:fill="auto"/>
          <w:lang w:val="es-MX"/>
        </w:rPr>
        <w:t>Para establecer el nivel de riesgo aceptable, se tomaron los rangos propuestos por el estandar australiano (NZS-4360 - 2004); que al adaptarlo a la organización lucen de la siguiente manera:</w:t>
      </w:r>
    </w:p>
    <w:p w14:paraId="4978D25F">
      <w:pPr>
        <w:numPr>
          <w:ilvl w:val="0"/>
          <w:numId w:val="0"/>
        </w:numPr>
        <w:ind w:leftChars="0"/>
        <w:jc w:val="left"/>
        <w:rPr>
          <w:rFonts w:hint="default" w:ascii="Cambria" w:hAnsi="Cambria" w:cs="Cambria"/>
          <w:b w:val="0"/>
          <w:bCs w:val="0"/>
          <w:sz w:val="24"/>
          <w:szCs w:val="24"/>
          <w:shd w:val="clear" w:color="auto" w:fill="auto"/>
          <w:lang w:val="es-MX"/>
        </w:rPr>
      </w:pPr>
      <w:r>
        <w:drawing>
          <wp:anchor distT="0" distB="0" distL="114300" distR="114300" simplePos="0" relativeHeight="251667456" behindDoc="0" locked="0" layoutInCell="1" allowOverlap="1">
            <wp:simplePos x="0" y="0"/>
            <wp:positionH relativeFrom="column">
              <wp:posOffset>161925</wp:posOffset>
            </wp:positionH>
            <wp:positionV relativeFrom="paragraph">
              <wp:posOffset>252095</wp:posOffset>
            </wp:positionV>
            <wp:extent cx="5454015" cy="2118360"/>
            <wp:effectExtent l="0" t="0" r="1905" b="0"/>
            <wp:wrapNone/>
            <wp:docPr id="20"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11"/>
                    <pic:cNvPicPr>
                      <a:picLocks noChangeAspect="1"/>
                    </pic:cNvPicPr>
                  </pic:nvPicPr>
                  <pic:blipFill>
                    <a:blip r:embed="rId15"/>
                    <a:stretch>
                      <a:fillRect/>
                    </a:stretch>
                  </pic:blipFill>
                  <pic:spPr>
                    <a:xfrm>
                      <a:off x="0" y="0"/>
                      <a:ext cx="5454015" cy="2118360"/>
                    </a:xfrm>
                    <a:prstGeom prst="rect">
                      <a:avLst/>
                    </a:prstGeom>
                    <a:noFill/>
                    <a:ln>
                      <a:noFill/>
                    </a:ln>
                  </pic:spPr>
                </pic:pic>
              </a:graphicData>
            </a:graphic>
          </wp:anchor>
        </w:drawing>
      </w:r>
    </w:p>
    <w:p w14:paraId="2AB5F673">
      <w:pPr>
        <w:numPr>
          <w:ilvl w:val="0"/>
          <w:numId w:val="0"/>
        </w:numPr>
        <w:ind w:leftChars="0"/>
        <w:jc w:val="left"/>
        <w:rPr>
          <w:rFonts w:hint="default" w:ascii="Cambria" w:hAnsi="Cambria" w:cs="Cambria"/>
          <w:b w:val="0"/>
          <w:bCs w:val="0"/>
          <w:sz w:val="24"/>
          <w:szCs w:val="24"/>
          <w:shd w:val="clear" w:color="auto" w:fill="auto"/>
          <w:lang w:val="es-MX"/>
        </w:rPr>
      </w:pPr>
    </w:p>
    <w:p w14:paraId="26283FD7">
      <w:pPr>
        <w:numPr>
          <w:ilvl w:val="0"/>
          <w:numId w:val="0"/>
        </w:numPr>
        <w:ind w:leftChars="0"/>
        <w:jc w:val="left"/>
        <w:rPr>
          <w:rFonts w:hint="default" w:ascii="Cambria" w:hAnsi="Cambria" w:cs="Cambria"/>
          <w:b w:val="0"/>
          <w:bCs w:val="0"/>
          <w:sz w:val="24"/>
          <w:szCs w:val="24"/>
          <w:shd w:val="clear" w:color="auto" w:fill="auto"/>
          <w:lang w:val="es-MX"/>
        </w:rPr>
      </w:pPr>
    </w:p>
    <w:p w14:paraId="44D4880B">
      <w:pPr>
        <w:numPr>
          <w:ilvl w:val="0"/>
          <w:numId w:val="0"/>
        </w:numPr>
        <w:ind w:leftChars="0"/>
        <w:jc w:val="left"/>
        <w:rPr>
          <w:rFonts w:hint="default" w:ascii="Cambria" w:hAnsi="Cambria" w:cs="Cambria"/>
          <w:b w:val="0"/>
          <w:bCs w:val="0"/>
          <w:sz w:val="24"/>
          <w:szCs w:val="24"/>
          <w:shd w:val="clear" w:color="auto" w:fill="auto"/>
          <w:lang w:val="es-MX"/>
        </w:rPr>
      </w:pPr>
    </w:p>
    <w:p w14:paraId="4F4EB20E">
      <w:pPr>
        <w:numPr>
          <w:ilvl w:val="0"/>
          <w:numId w:val="0"/>
        </w:numPr>
        <w:ind w:leftChars="0"/>
        <w:jc w:val="left"/>
        <w:rPr>
          <w:rFonts w:hint="default" w:ascii="Cambria" w:hAnsi="Cambria" w:cs="Cambria"/>
          <w:b w:val="0"/>
          <w:bCs w:val="0"/>
          <w:sz w:val="24"/>
          <w:szCs w:val="24"/>
          <w:shd w:val="clear" w:color="auto" w:fill="auto"/>
          <w:lang w:val="es-MX"/>
        </w:rPr>
      </w:pPr>
    </w:p>
    <w:p w14:paraId="08807AE9">
      <w:pPr>
        <w:numPr>
          <w:ilvl w:val="0"/>
          <w:numId w:val="0"/>
        </w:numPr>
        <w:ind w:leftChars="0"/>
        <w:jc w:val="left"/>
        <w:rPr>
          <w:rFonts w:hint="default" w:ascii="Cambria" w:hAnsi="Cambria" w:cs="Cambria"/>
          <w:b w:val="0"/>
          <w:bCs w:val="0"/>
          <w:sz w:val="24"/>
          <w:szCs w:val="24"/>
          <w:shd w:val="clear" w:color="auto" w:fill="auto"/>
          <w:lang w:val="es-MX"/>
        </w:rPr>
      </w:pPr>
    </w:p>
    <w:p w14:paraId="1FC1A7B3">
      <w:pPr>
        <w:numPr>
          <w:ilvl w:val="0"/>
          <w:numId w:val="0"/>
        </w:numPr>
        <w:ind w:leftChars="0"/>
        <w:jc w:val="left"/>
        <w:rPr>
          <w:rFonts w:hint="default" w:ascii="Cambria" w:hAnsi="Cambria" w:cs="Cambria"/>
          <w:b w:val="0"/>
          <w:bCs w:val="0"/>
          <w:sz w:val="24"/>
          <w:szCs w:val="24"/>
          <w:shd w:val="clear" w:color="auto" w:fill="auto"/>
          <w:lang w:val="es-MX"/>
        </w:rPr>
      </w:pPr>
    </w:p>
    <w:p w14:paraId="62A06CE3">
      <w:pPr>
        <w:numPr>
          <w:ilvl w:val="0"/>
          <w:numId w:val="0"/>
        </w:numPr>
        <w:ind w:leftChars="0"/>
        <w:jc w:val="left"/>
        <w:rPr>
          <w:rFonts w:hint="default" w:ascii="Cambria" w:hAnsi="Cambria" w:cs="Cambria"/>
          <w:b w:val="0"/>
          <w:bCs w:val="0"/>
          <w:sz w:val="24"/>
          <w:szCs w:val="24"/>
          <w:shd w:val="clear" w:color="auto" w:fill="auto"/>
          <w:lang w:val="es-MX"/>
        </w:rPr>
      </w:pPr>
    </w:p>
    <w:p w14:paraId="4D16B10D">
      <w:pPr>
        <w:numPr>
          <w:ilvl w:val="0"/>
          <w:numId w:val="0"/>
        </w:numPr>
        <w:ind w:leftChars="0"/>
        <w:jc w:val="left"/>
        <w:rPr>
          <w:rFonts w:hint="default" w:ascii="Cambria" w:hAnsi="Cambria" w:cs="Cambria"/>
          <w:b w:val="0"/>
          <w:bCs w:val="0"/>
          <w:sz w:val="24"/>
          <w:szCs w:val="24"/>
          <w:shd w:val="clear" w:color="auto" w:fill="auto"/>
          <w:lang w:val="es-MX"/>
        </w:rPr>
      </w:pPr>
    </w:p>
    <w:p w14:paraId="4C00F9C4">
      <w:pPr>
        <w:rPr>
          <w:rFonts w:hint="default" w:ascii="Cambria" w:hAnsi="Cambria" w:cs="Cambria"/>
          <w:sz w:val="24"/>
          <w:szCs w:val="24"/>
          <w:lang w:val="es-MX"/>
        </w:rPr>
      </w:pPr>
      <w:r>
        <w:rPr>
          <w:rFonts w:hint="default" w:ascii="Cambria" w:hAnsi="Cambria" w:cs="Cambria"/>
          <w:sz w:val="24"/>
          <w:szCs w:val="24"/>
          <w:lang w:val="es-MX"/>
        </w:rPr>
        <w:t xml:space="preserve">COOPCALLEJONA no aceptará ningún riesgo que tenga como calificación residual, por encima del tolerable, en el caso de que esto suceda, se deben tomar medidas o si es un caso atípico, deberá exponerse el caso al consejo de administración quienes al final decidirán si lo aceptan o no. </w:t>
      </w:r>
    </w:p>
    <w:p w14:paraId="3F1EEDC1">
      <w:pPr>
        <w:numPr>
          <w:ilvl w:val="0"/>
          <w:numId w:val="0"/>
        </w:numPr>
        <w:ind w:leftChars="0"/>
        <w:jc w:val="left"/>
        <w:rPr>
          <w:rFonts w:hint="default" w:ascii="Cambria" w:hAnsi="Cambria" w:cs="Cambria"/>
          <w:b w:val="0"/>
          <w:bCs w:val="0"/>
          <w:sz w:val="24"/>
          <w:szCs w:val="24"/>
          <w:shd w:val="clear" w:color="auto" w:fill="auto"/>
          <w:lang w:val="es-MX"/>
        </w:rPr>
      </w:pPr>
    </w:p>
    <w:p w14:paraId="6263D82D">
      <w:pPr>
        <w:numPr>
          <w:ilvl w:val="0"/>
          <w:numId w:val="0"/>
        </w:numPr>
        <w:ind w:leftChars="0"/>
        <w:jc w:val="left"/>
        <w:rPr>
          <w:rFonts w:hint="default" w:ascii="Cambria" w:hAnsi="Cambria" w:cs="Cambria"/>
          <w:b w:val="0"/>
          <w:bCs w:val="0"/>
          <w:sz w:val="24"/>
          <w:szCs w:val="24"/>
          <w:shd w:val="clear" w:color="auto" w:fill="auto"/>
          <w:lang w:val="es-MX"/>
        </w:rPr>
      </w:pPr>
    </w:p>
    <w:p w14:paraId="1E5014DE">
      <w:pPr>
        <w:numPr>
          <w:ilvl w:val="0"/>
          <w:numId w:val="0"/>
        </w:numPr>
        <w:ind w:leftChars="0"/>
        <w:jc w:val="left"/>
        <w:rPr>
          <w:rFonts w:hint="default" w:ascii="Cambria" w:hAnsi="Cambria" w:cs="Cambria"/>
          <w:b w:val="0"/>
          <w:bCs w:val="0"/>
          <w:sz w:val="24"/>
          <w:szCs w:val="24"/>
          <w:shd w:val="clear" w:color="auto" w:fill="auto"/>
          <w:lang w:val="es-MX"/>
        </w:rPr>
      </w:pPr>
    </w:p>
    <w:p w14:paraId="1459B9D2">
      <w:pPr>
        <w:numPr>
          <w:ilvl w:val="0"/>
          <w:numId w:val="0"/>
        </w:numPr>
        <w:ind w:leftChars="0"/>
        <w:jc w:val="left"/>
        <w:rPr>
          <w:rFonts w:hint="default" w:ascii="Cambria" w:hAnsi="Cambria" w:cs="Cambria"/>
          <w:b w:val="0"/>
          <w:bCs w:val="0"/>
          <w:sz w:val="24"/>
          <w:szCs w:val="24"/>
          <w:shd w:val="clear" w:color="auto" w:fill="auto"/>
          <w:lang w:val="es-MX"/>
        </w:rPr>
      </w:pPr>
    </w:p>
    <w:p w14:paraId="0F881F45">
      <w:pPr>
        <w:numPr>
          <w:ilvl w:val="0"/>
          <w:numId w:val="0"/>
        </w:numPr>
        <w:ind w:leftChars="0"/>
        <w:jc w:val="left"/>
        <w:rPr>
          <w:rFonts w:hint="default" w:ascii="Cambria" w:hAnsi="Cambria" w:cs="Cambria"/>
          <w:b w:val="0"/>
          <w:bCs w:val="0"/>
          <w:sz w:val="24"/>
          <w:szCs w:val="24"/>
          <w:shd w:val="clear" w:color="auto" w:fill="auto"/>
          <w:lang w:val="es-MX"/>
        </w:rPr>
      </w:pPr>
    </w:p>
    <w:p w14:paraId="6A75F508">
      <w:pPr>
        <w:numPr>
          <w:ilvl w:val="0"/>
          <w:numId w:val="0"/>
        </w:numPr>
        <w:ind w:leftChars="0"/>
        <w:jc w:val="left"/>
        <w:rPr>
          <w:rFonts w:hint="default" w:ascii="Cambria" w:hAnsi="Cambria" w:cs="Cambria"/>
          <w:b w:val="0"/>
          <w:bCs w:val="0"/>
          <w:sz w:val="24"/>
          <w:szCs w:val="24"/>
          <w:shd w:val="clear" w:color="auto" w:fill="auto"/>
          <w:lang w:val="es-MX"/>
        </w:rPr>
      </w:pPr>
    </w:p>
    <w:p w14:paraId="529BC3B1">
      <w:pPr>
        <w:numPr>
          <w:ilvl w:val="0"/>
          <w:numId w:val="0"/>
        </w:numPr>
        <w:ind w:leftChars="0"/>
        <w:jc w:val="left"/>
        <w:rPr>
          <w:rFonts w:hint="default" w:ascii="Cambria" w:hAnsi="Cambria" w:cs="Cambria"/>
          <w:b w:val="0"/>
          <w:bCs w:val="0"/>
          <w:sz w:val="24"/>
          <w:szCs w:val="24"/>
          <w:shd w:val="clear" w:color="auto" w:fill="auto"/>
          <w:lang w:val="es-MX"/>
        </w:rPr>
      </w:pPr>
    </w:p>
    <w:p w14:paraId="11A00FD9">
      <w:pPr>
        <w:numPr>
          <w:ilvl w:val="0"/>
          <w:numId w:val="0"/>
        </w:numPr>
        <w:ind w:leftChars="0"/>
        <w:jc w:val="left"/>
        <w:rPr>
          <w:rFonts w:hint="default" w:ascii="Cambria" w:hAnsi="Cambria" w:cs="Cambria"/>
          <w:b w:val="0"/>
          <w:bCs w:val="0"/>
          <w:sz w:val="24"/>
          <w:szCs w:val="24"/>
          <w:shd w:val="clear" w:color="auto" w:fill="auto"/>
          <w:lang w:val="es-ES"/>
        </w:rPr>
      </w:pPr>
    </w:p>
    <w:sectPr>
      <w:headerReference r:id="rId5" w:type="default"/>
      <w:footerReference r:id="rId6" w:type="default"/>
      <w:pgSz w:w="12240" w:h="15840"/>
      <w:pgMar w:top="1417" w:right="1701" w:bottom="1417" w:left="1701" w:header="708" w:footer="708" w:gutter="0"/>
      <w:pgNumType w:fmt="decimal"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E4A3A">
    <w:pPr>
      <w:pStyle w:val="19"/>
    </w:pPr>
    <w:r>
      <w:rPr>
        <w:sz w:val="22"/>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D648D9">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0lY7tAA&#10;AAAFAQAADwAAAAAAAAABACAAAAAiAAAAZHJzL2Rvd25yZXYueG1sUEsBAhQAFAAAAAgAh07iQISe&#10;8dwnAgAAZwQAAA4AAAAAAAAAAQAgAAAAHwEAAGRycy9lMm9Eb2MueG1sUEsFBgAAAAAGAAYAWQEA&#10;ALgFAAAAAA==&#10;">
              <v:fill on="f" focussize="0,0"/>
              <v:stroke on="f" weight="0.5pt"/>
              <v:imagedata o:title=""/>
              <o:lock v:ext="edit" aspectratio="f"/>
              <v:textbox inset="0mm,0mm,0mm,0mm" style="mso-fit-shape-to-text:t;">
                <w:txbxContent>
                  <w:p w14:paraId="0AD648D9">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22"/>
      <w:tblW w:w="91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6"/>
      <w:gridCol w:w="4487"/>
      <w:gridCol w:w="2225"/>
    </w:tblGrid>
    <w:tr w14:paraId="6A7EE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trPr>
      <w:tc>
        <w:tcPr>
          <w:tcW w:w="2456" w:type="dxa"/>
          <w:vAlign w:val="center"/>
        </w:tcPr>
        <w:p w14:paraId="43528E1D">
          <w:pPr>
            <w:pStyle w:val="18"/>
            <w:jc w:val="center"/>
            <w:rPr>
              <w:rFonts w:hint="default" w:ascii="Cambria" w:hAnsi="Cambria" w:cs="Cambria"/>
            </w:rPr>
          </w:pPr>
          <w:r>
            <w:rPr>
              <w:rFonts w:hint="default" w:ascii="Cambria" w:hAnsi="Cambria" w:cs="Cambria"/>
            </w:rPr>
            <w:drawing>
              <wp:anchor distT="0" distB="0" distL="114300" distR="114300" simplePos="0" relativeHeight="251659264" behindDoc="0" locked="0" layoutInCell="1" allowOverlap="1">
                <wp:simplePos x="0" y="0"/>
                <wp:positionH relativeFrom="column">
                  <wp:posOffset>-22860</wp:posOffset>
                </wp:positionH>
                <wp:positionV relativeFrom="paragraph">
                  <wp:posOffset>11430</wp:posOffset>
                </wp:positionV>
                <wp:extent cx="1482725" cy="807720"/>
                <wp:effectExtent l="0" t="0" r="3175" b="0"/>
                <wp:wrapNone/>
                <wp:docPr id="101690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6906"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482725" cy="807720"/>
                        </a:xfrm>
                        <a:prstGeom prst="rect">
                          <a:avLst/>
                        </a:prstGeom>
                        <a:noFill/>
                        <a:ln>
                          <a:noFill/>
                        </a:ln>
                      </pic:spPr>
                    </pic:pic>
                  </a:graphicData>
                </a:graphic>
              </wp:anchor>
            </w:drawing>
          </w:r>
        </w:p>
      </w:tc>
      <w:tc>
        <w:tcPr>
          <w:tcW w:w="4487" w:type="dxa"/>
          <w:vAlign w:val="center"/>
        </w:tcPr>
        <w:p w14:paraId="5122C4C7">
          <w:pPr>
            <w:pStyle w:val="18"/>
            <w:jc w:val="center"/>
            <w:rPr>
              <w:rFonts w:hint="default" w:ascii="Cambria" w:hAnsi="Cambria" w:cs="Cambria"/>
              <w:b/>
              <w:bCs/>
              <w:lang w:val="es-MX"/>
            </w:rPr>
          </w:pPr>
          <w:r>
            <w:rPr>
              <w:rFonts w:hint="default" w:ascii="Cambria" w:hAnsi="Cambria" w:cs="Cambria"/>
              <w:b/>
              <w:bCs/>
              <w:lang w:val="es-MX"/>
            </w:rPr>
            <w:t>RANGOS DE ACEPTACIÓN DE RIESGO Y HERRAMIENTAS DE MEDICIÓN - SARO</w:t>
          </w:r>
        </w:p>
      </w:tc>
      <w:tc>
        <w:tcPr>
          <w:tcW w:w="2225" w:type="dxa"/>
          <w:vAlign w:val="center"/>
        </w:tcPr>
        <w:p w14:paraId="3B544837">
          <w:pPr>
            <w:pStyle w:val="18"/>
            <w:jc w:val="center"/>
            <w:rPr>
              <w:rFonts w:hint="default" w:ascii="Cambria" w:hAnsi="Cambria" w:cs="Cambria"/>
            </w:rPr>
          </w:pPr>
          <w:r>
            <w:rPr>
              <w:rFonts w:hint="default" w:ascii="Cambria" w:hAnsi="Cambria" w:cs="Cambria"/>
            </w:rPr>
            <w:t>VERSIÓN: 1</w:t>
          </w:r>
        </w:p>
        <w:p w14:paraId="1B4ED90C">
          <w:pPr>
            <w:pStyle w:val="18"/>
            <w:jc w:val="center"/>
            <w:rPr>
              <w:rFonts w:hint="default" w:ascii="Cambria" w:hAnsi="Cambria" w:cs="Cambria"/>
            </w:rPr>
          </w:pPr>
        </w:p>
        <w:p w14:paraId="3DE3E2C1">
          <w:pPr>
            <w:pStyle w:val="18"/>
            <w:jc w:val="center"/>
            <w:rPr>
              <w:rFonts w:hint="default" w:ascii="Cambria" w:hAnsi="Cambria" w:cs="Cambria"/>
            </w:rPr>
          </w:pPr>
          <w:r>
            <w:rPr>
              <w:rFonts w:hint="default" w:ascii="Cambria" w:hAnsi="Cambria" w:cs="Cambria"/>
            </w:rPr>
            <w:t xml:space="preserve">FECHA CREACIÓN: </w:t>
          </w:r>
          <w:r>
            <w:rPr>
              <w:rFonts w:hint="default" w:ascii="Cambria" w:hAnsi="Cambria" w:cs="Cambria"/>
            </w:rPr>
            <w:br w:type="textWrapping"/>
          </w:r>
          <w:r>
            <w:rPr>
              <w:rFonts w:hint="default" w:ascii="Cambria" w:hAnsi="Cambria" w:cs="Cambria"/>
              <w:lang w:val="es-MX"/>
            </w:rPr>
            <w:t>AGOSTO</w:t>
          </w:r>
          <w:r>
            <w:rPr>
              <w:rFonts w:hint="default" w:ascii="Cambria" w:hAnsi="Cambria" w:cs="Cambria"/>
            </w:rPr>
            <w:t xml:space="preserve"> 2025</w:t>
          </w:r>
        </w:p>
      </w:tc>
    </w:tr>
  </w:tbl>
  <w:p w14:paraId="4AB5F881">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7C406A"/>
    <w:multiLevelType w:val="singleLevel"/>
    <w:tmpl w:val="F07C406A"/>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09FA6ADD"/>
    <w:multiLevelType w:val="singleLevel"/>
    <w:tmpl w:val="09FA6ADD"/>
    <w:lvl w:ilvl="0" w:tentative="0">
      <w:start w:val="1"/>
      <w:numFmt w:val="lowerLetter"/>
      <w:pStyle w:val="43"/>
      <w:lvlText w:val="%1."/>
      <w:lvlJc w:val="left"/>
      <w:pPr>
        <w:tabs>
          <w:tab w:val="left" w:pos="360"/>
        </w:tabs>
        <w:ind w:left="36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82A"/>
    <w:rsid w:val="000C7D66"/>
    <w:rsid w:val="0025225C"/>
    <w:rsid w:val="00274B4B"/>
    <w:rsid w:val="00727624"/>
    <w:rsid w:val="00B9782A"/>
    <w:rsid w:val="00C62D83"/>
    <w:rsid w:val="01C83A7C"/>
    <w:rsid w:val="023C44BA"/>
    <w:rsid w:val="02426FF0"/>
    <w:rsid w:val="028A74B3"/>
    <w:rsid w:val="02A61154"/>
    <w:rsid w:val="02EA09F2"/>
    <w:rsid w:val="04D133F2"/>
    <w:rsid w:val="05596955"/>
    <w:rsid w:val="05F400F3"/>
    <w:rsid w:val="065048BC"/>
    <w:rsid w:val="06A47871"/>
    <w:rsid w:val="09275C87"/>
    <w:rsid w:val="09575B61"/>
    <w:rsid w:val="0A892D98"/>
    <w:rsid w:val="0C5078E2"/>
    <w:rsid w:val="0EEA79CF"/>
    <w:rsid w:val="12930967"/>
    <w:rsid w:val="163E0DA0"/>
    <w:rsid w:val="165A495A"/>
    <w:rsid w:val="1685691F"/>
    <w:rsid w:val="1BCE2035"/>
    <w:rsid w:val="1E365D2C"/>
    <w:rsid w:val="1EAF49D1"/>
    <w:rsid w:val="20161810"/>
    <w:rsid w:val="230031EA"/>
    <w:rsid w:val="23593C8E"/>
    <w:rsid w:val="24C42AD3"/>
    <w:rsid w:val="250B04B9"/>
    <w:rsid w:val="27D313C5"/>
    <w:rsid w:val="28713E1B"/>
    <w:rsid w:val="2DC16760"/>
    <w:rsid w:val="2DDB2F21"/>
    <w:rsid w:val="319117AB"/>
    <w:rsid w:val="31A56730"/>
    <w:rsid w:val="32963A63"/>
    <w:rsid w:val="33420B6F"/>
    <w:rsid w:val="33422B7C"/>
    <w:rsid w:val="34410298"/>
    <w:rsid w:val="36A6767F"/>
    <w:rsid w:val="382B1DE8"/>
    <w:rsid w:val="3BC94414"/>
    <w:rsid w:val="3CA27302"/>
    <w:rsid w:val="3CA4624A"/>
    <w:rsid w:val="3D022B85"/>
    <w:rsid w:val="3E1A3EFA"/>
    <w:rsid w:val="3EBF3D97"/>
    <w:rsid w:val="4128485B"/>
    <w:rsid w:val="412E19BE"/>
    <w:rsid w:val="41597CC1"/>
    <w:rsid w:val="42755840"/>
    <w:rsid w:val="42C27294"/>
    <w:rsid w:val="45995C5F"/>
    <w:rsid w:val="48507C09"/>
    <w:rsid w:val="48C951F1"/>
    <w:rsid w:val="49437D90"/>
    <w:rsid w:val="4A8E6E83"/>
    <w:rsid w:val="4AC666BA"/>
    <w:rsid w:val="4EAB7E41"/>
    <w:rsid w:val="4ECE1A58"/>
    <w:rsid w:val="527E780E"/>
    <w:rsid w:val="53CB7D68"/>
    <w:rsid w:val="548F068F"/>
    <w:rsid w:val="57E859FB"/>
    <w:rsid w:val="58E13889"/>
    <w:rsid w:val="58EB30E6"/>
    <w:rsid w:val="58ED36D8"/>
    <w:rsid w:val="5913560F"/>
    <w:rsid w:val="596C1742"/>
    <w:rsid w:val="5C320815"/>
    <w:rsid w:val="5CC67D9A"/>
    <w:rsid w:val="5DF94139"/>
    <w:rsid w:val="5EBC0EF0"/>
    <w:rsid w:val="5ED517F3"/>
    <w:rsid w:val="5FA16D78"/>
    <w:rsid w:val="604211BB"/>
    <w:rsid w:val="60490F98"/>
    <w:rsid w:val="628E00F2"/>
    <w:rsid w:val="6314609A"/>
    <w:rsid w:val="642B1CB3"/>
    <w:rsid w:val="6447512C"/>
    <w:rsid w:val="654B4C36"/>
    <w:rsid w:val="65760B53"/>
    <w:rsid w:val="671956B4"/>
    <w:rsid w:val="67605B75"/>
    <w:rsid w:val="68C240A9"/>
    <w:rsid w:val="698D7569"/>
    <w:rsid w:val="6AA26EA4"/>
    <w:rsid w:val="6AB47B4F"/>
    <w:rsid w:val="6C5D7D56"/>
    <w:rsid w:val="6D8A4E68"/>
    <w:rsid w:val="6DF8158B"/>
    <w:rsid w:val="706E0027"/>
    <w:rsid w:val="74982ED9"/>
    <w:rsid w:val="75C500C8"/>
    <w:rsid w:val="7810702C"/>
    <w:rsid w:val="7A2F6982"/>
    <w:rsid w:val="7DDD4F7C"/>
    <w:rsid w:val="7F94424D"/>
    <w:rsid w:val="7FC1391C"/>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s-CO" w:eastAsia="en-US" w:bidi="ar-SA"/>
    </w:rPr>
  </w:style>
  <w:style w:type="paragraph" w:styleId="2">
    <w:name w:val="heading 1"/>
    <w:basedOn w:val="1"/>
    <w:next w:val="1"/>
    <w:link w:val="23"/>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24"/>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25"/>
    <w:semiHidden/>
    <w:unhideWhenUsed/>
    <w:qFormat/>
    <w:uiPriority w:val="9"/>
    <w:pPr>
      <w:keepNext/>
      <w:keepLines/>
      <w:spacing w:before="160" w:after="80"/>
      <w:outlineLvl w:val="2"/>
    </w:pPr>
    <w:rPr>
      <w:rFonts w:eastAsiaTheme="majorEastAsia" w:cstheme="majorBidi"/>
      <w:color w:val="2F5597" w:themeColor="accent1" w:themeShade="BF"/>
      <w:sz w:val="28"/>
      <w:szCs w:val="28"/>
    </w:rPr>
  </w:style>
  <w:style w:type="paragraph" w:styleId="5">
    <w:name w:val="heading 4"/>
    <w:basedOn w:val="1"/>
    <w:next w:val="1"/>
    <w:link w:val="26"/>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7"/>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8"/>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9"/>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0"/>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1"/>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Hyperlink"/>
    <w:unhideWhenUsed/>
    <w:qFormat/>
    <w:uiPriority w:val="99"/>
    <w:rPr>
      <w:color w:val="0563C1"/>
      <w:u w:val="single"/>
    </w:rPr>
  </w:style>
  <w:style w:type="paragraph" w:styleId="14">
    <w:name w:val="toc 3"/>
    <w:basedOn w:val="1"/>
    <w:next w:val="1"/>
    <w:qFormat/>
    <w:uiPriority w:val="39"/>
    <w:pPr>
      <w:tabs>
        <w:tab w:val="right" w:leader="dot" w:pos="9486"/>
      </w:tabs>
      <w:spacing w:before="60" w:after="0" w:line="240" w:lineRule="auto"/>
      <w:ind w:left="624" w:hanging="624"/>
    </w:pPr>
    <w:rPr>
      <w:rFonts w:eastAsia="Times New Roman" w:cs="Times New Roman"/>
      <w:smallCaps/>
      <w:szCs w:val="20"/>
      <w:lang w:eastAsia="es-ES"/>
    </w:rPr>
  </w:style>
  <w:style w:type="paragraph" w:styleId="15">
    <w:name w:val="caption"/>
    <w:basedOn w:val="1"/>
    <w:next w:val="1"/>
    <w:semiHidden/>
    <w:unhideWhenUsed/>
    <w:qFormat/>
    <w:uiPriority w:val="35"/>
    <w:rPr>
      <w:rFonts w:ascii="Arial" w:hAnsi="Arial" w:eastAsia="黑体" w:cs="Arial"/>
      <w:sz w:val="20"/>
    </w:rPr>
  </w:style>
  <w:style w:type="paragraph" w:styleId="16">
    <w:name w:val="toc 1"/>
    <w:basedOn w:val="1"/>
    <w:next w:val="1"/>
    <w:qFormat/>
    <w:uiPriority w:val="39"/>
    <w:pPr>
      <w:spacing w:after="0" w:line="240" w:lineRule="auto"/>
      <w:jc w:val="both"/>
    </w:pPr>
    <w:rPr>
      <w:rFonts w:eastAsia="Times New Roman" w:cs="Times New Roman"/>
      <w:b/>
      <w:bCs/>
      <w:spacing w:val="-4"/>
      <w:szCs w:val="20"/>
      <w:lang w:eastAsia="es-ES"/>
    </w:rPr>
  </w:style>
  <w:style w:type="paragraph" w:styleId="17">
    <w:name w:val="toc 2"/>
    <w:basedOn w:val="1"/>
    <w:next w:val="1"/>
    <w:qFormat/>
    <w:uiPriority w:val="39"/>
    <w:pPr>
      <w:spacing w:after="0" w:line="240" w:lineRule="auto"/>
    </w:pPr>
    <w:rPr>
      <w:rFonts w:ascii="Times New Roman" w:hAnsi="Times New Roman" w:eastAsia="Times New Roman" w:cs="Times New Roman"/>
      <w:b/>
      <w:smallCaps/>
      <w:szCs w:val="20"/>
      <w:lang w:eastAsia="es-ES"/>
    </w:rPr>
  </w:style>
  <w:style w:type="paragraph" w:styleId="18">
    <w:name w:val="header"/>
    <w:basedOn w:val="1"/>
    <w:link w:val="41"/>
    <w:unhideWhenUsed/>
    <w:qFormat/>
    <w:uiPriority w:val="99"/>
    <w:pPr>
      <w:tabs>
        <w:tab w:val="center" w:pos="4419"/>
        <w:tab w:val="right" w:pos="8838"/>
      </w:tabs>
      <w:spacing w:after="0" w:line="240" w:lineRule="auto"/>
    </w:pPr>
  </w:style>
  <w:style w:type="paragraph" w:styleId="19">
    <w:name w:val="footer"/>
    <w:basedOn w:val="1"/>
    <w:link w:val="42"/>
    <w:unhideWhenUsed/>
    <w:qFormat/>
    <w:uiPriority w:val="99"/>
    <w:pPr>
      <w:tabs>
        <w:tab w:val="center" w:pos="4419"/>
        <w:tab w:val="right" w:pos="8838"/>
      </w:tabs>
      <w:spacing w:after="0" w:line="240" w:lineRule="auto"/>
    </w:pPr>
  </w:style>
  <w:style w:type="paragraph" w:styleId="20">
    <w:name w:val="Subtitle"/>
    <w:basedOn w:val="1"/>
    <w:next w:val="1"/>
    <w:link w:val="3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1">
    <w:name w:val="Title"/>
    <w:basedOn w:val="1"/>
    <w:next w:val="1"/>
    <w:link w:val="32"/>
    <w:qFormat/>
    <w:uiPriority w:val="10"/>
    <w:pPr>
      <w:spacing w:after="80" w:line="240" w:lineRule="auto"/>
      <w:contextualSpacing/>
    </w:pPr>
    <w:rPr>
      <w:rFonts w:asciiTheme="majorHAnsi" w:hAnsiTheme="majorHAnsi" w:eastAsiaTheme="majorEastAsia" w:cstheme="majorBidi"/>
      <w:spacing w:val="-10"/>
      <w:kern w:val="28"/>
      <w:sz w:val="56"/>
      <w:szCs w:val="56"/>
    </w:rPr>
  </w:style>
  <w:style w:type="table" w:styleId="22">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
    <w:name w:val="Título 1 Car"/>
    <w:basedOn w:val="11"/>
    <w:link w:val="2"/>
    <w:qFormat/>
    <w:uiPriority w:val="9"/>
    <w:rPr>
      <w:rFonts w:asciiTheme="majorHAnsi" w:hAnsiTheme="majorHAnsi" w:eastAsiaTheme="majorEastAsia" w:cstheme="majorBidi"/>
      <w:color w:val="2F5597" w:themeColor="accent1" w:themeShade="BF"/>
      <w:sz w:val="40"/>
      <w:szCs w:val="40"/>
    </w:rPr>
  </w:style>
  <w:style w:type="character" w:customStyle="1" w:styleId="24">
    <w:name w:val="Título 2 Car"/>
    <w:basedOn w:val="11"/>
    <w:link w:val="3"/>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Título 3 Car"/>
    <w:basedOn w:val="11"/>
    <w:link w:val="4"/>
    <w:semiHidden/>
    <w:qFormat/>
    <w:uiPriority w:val="9"/>
    <w:rPr>
      <w:rFonts w:eastAsiaTheme="majorEastAsia" w:cstheme="majorBidi"/>
      <w:color w:val="2F5597" w:themeColor="accent1" w:themeShade="BF"/>
      <w:sz w:val="28"/>
      <w:szCs w:val="28"/>
    </w:rPr>
  </w:style>
  <w:style w:type="character" w:customStyle="1" w:styleId="26">
    <w:name w:val="Título 4 Car"/>
    <w:basedOn w:val="11"/>
    <w:link w:val="5"/>
    <w:semiHidden/>
    <w:qFormat/>
    <w:uiPriority w:val="9"/>
    <w:rPr>
      <w:rFonts w:eastAsiaTheme="majorEastAsia" w:cstheme="majorBidi"/>
      <w:i/>
      <w:iCs/>
      <w:color w:val="2F5597" w:themeColor="accent1" w:themeShade="BF"/>
    </w:rPr>
  </w:style>
  <w:style w:type="character" w:customStyle="1" w:styleId="27">
    <w:name w:val="Título 5 Car"/>
    <w:basedOn w:val="11"/>
    <w:link w:val="6"/>
    <w:semiHidden/>
    <w:qFormat/>
    <w:uiPriority w:val="9"/>
    <w:rPr>
      <w:rFonts w:eastAsiaTheme="majorEastAsia" w:cstheme="majorBidi"/>
      <w:color w:val="2F5597" w:themeColor="accent1" w:themeShade="BF"/>
    </w:rPr>
  </w:style>
  <w:style w:type="character" w:customStyle="1" w:styleId="28">
    <w:name w:val="Título 6 C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9">
    <w:name w:val="Título 7 C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Título 8 C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1">
    <w:name w:val="Título 9 C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2">
    <w:name w:val="Título Car"/>
    <w:basedOn w:val="11"/>
    <w:link w:val="21"/>
    <w:qFormat/>
    <w:uiPriority w:val="10"/>
    <w:rPr>
      <w:rFonts w:asciiTheme="majorHAnsi" w:hAnsiTheme="majorHAnsi" w:eastAsiaTheme="majorEastAsia" w:cstheme="majorBidi"/>
      <w:spacing w:val="-10"/>
      <w:kern w:val="28"/>
      <w:sz w:val="56"/>
      <w:szCs w:val="56"/>
    </w:rPr>
  </w:style>
  <w:style w:type="character" w:customStyle="1" w:styleId="33">
    <w:name w:val="Subtítulo Car"/>
    <w:basedOn w:val="11"/>
    <w:link w:val="20"/>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4">
    <w:name w:val="Quote"/>
    <w:basedOn w:val="1"/>
    <w:next w:val="1"/>
    <w:link w:val="35"/>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5">
    <w:name w:val="Cita Car"/>
    <w:basedOn w:val="11"/>
    <w:link w:val="34"/>
    <w:qFormat/>
    <w:uiPriority w:val="29"/>
    <w:rPr>
      <w:i/>
      <w:iCs/>
      <w:color w:val="404040" w:themeColor="text1" w:themeTint="BF"/>
      <w14:textFill>
        <w14:solidFill>
          <w14:schemeClr w14:val="tx1">
            <w14:lumMod w14:val="75000"/>
            <w14:lumOff w14:val="25000"/>
          </w14:schemeClr>
        </w14:solidFill>
      </w14:textFill>
    </w:rPr>
  </w:style>
  <w:style w:type="paragraph" w:styleId="36">
    <w:name w:val="List Paragraph"/>
    <w:basedOn w:val="1"/>
    <w:qFormat/>
    <w:uiPriority w:val="34"/>
    <w:pPr>
      <w:ind w:left="720"/>
      <w:contextualSpacing/>
    </w:pPr>
  </w:style>
  <w:style w:type="character" w:customStyle="1" w:styleId="37">
    <w:name w:val="Intense Emphasis"/>
    <w:basedOn w:val="11"/>
    <w:qFormat/>
    <w:uiPriority w:val="21"/>
    <w:rPr>
      <w:i/>
      <w:iCs/>
      <w:color w:val="2F5597" w:themeColor="accent1" w:themeShade="BF"/>
    </w:rPr>
  </w:style>
  <w:style w:type="paragraph" w:styleId="38">
    <w:name w:val="Intense Quote"/>
    <w:basedOn w:val="1"/>
    <w:next w:val="1"/>
    <w:link w:val="39"/>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9">
    <w:name w:val="Cita destacada Car"/>
    <w:basedOn w:val="11"/>
    <w:link w:val="38"/>
    <w:qFormat/>
    <w:uiPriority w:val="30"/>
    <w:rPr>
      <w:i/>
      <w:iCs/>
      <w:color w:val="2F5597" w:themeColor="accent1" w:themeShade="BF"/>
    </w:rPr>
  </w:style>
  <w:style w:type="character" w:customStyle="1" w:styleId="40">
    <w:name w:val="Intense Reference"/>
    <w:basedOn w:val="11"/>
    <w:qFormat/>
    <w:uiPriority w:val="32"/>
    <w:rPr>
      <w:b/>
      <w:bCs/>
      <w:smallCaps/>
      <w:color w:val="2F5597" w:themeColor="accent1" w:themeShade="BF"/>
      <w:spacing w:val="5"/>
    </w:rPr>
  </w:style>
  <w:style w:type="character" w:customStyle="1" w:styleId="41">
    <w:name w:val="Encabezado Car"/>
    <w:basedOn w:val="11"/>
    <w:link w:val="18"/>
    <w:qFormat/>
    <w:uiPriority w:val="99"/>
  </w:style>
  <w:style w:type="character" w:customStyle="1" w:styleId="42">
    <w:name w:val="Pie de página Car"/>
    <w:basedOn w:val="11"/>
    <w:link w:val="19"/>
    <w:qFormat/>
    <w:uiPriority w:val="99"/>
  </w:style>
  <w:style w:type="paragraph" w:customStyle="1" w:styleId="43">
    <w:name w:val="TOC Heading"/>
    <w:basedOn w:val="2"/>
    <w:next w:val="1"/>
    <w:unhideWhenUsed/>
    <w:qFormat/>
    <w:uiPriority w:val="39"/>
    <w:pPr>
      <w:numPr>
        <w:ilvl w:val="0"/>
        <w:numId w:val="1"/>
      </w:numPr>
      <w:outlineLvl w:val="9"/>
    </w:pPr>
    <w:rPr>
      <w:rFonts w:ascii="Calibri Light" w:hAnsi="Calibri Light" w:eastAsia="Times New Roman" w:cs="Times New Roman"/>
      <w:color w:val="2F5496"/>
      <w:lang w:eastAsia="es-CO"/>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14</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2025-06-16T16:02:00Z</dcterms:created>
  <dc:creator>JHOAN GAMBOA</dc:creator>
  <cp:lastModifiedBy>ricardo gamboa</cp:lastModifiedBy>
  <dcterms:modified xsi:type="dcterms:W3CDTF">2025-09-25T14:57:11Z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2058-12.2.0.22549</vt:lpwstr>
  </property>
  <property fmtid="{D5CDD505-2E9C-101B-9397-08002B2CF9AE}" pid="3" name="ICV">
    <vt:lpwstr>E5B35386E5E147759BC92C681D33E28F_12</vt:lpwstr>
  </property>
</Properties>
</file>